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78F7765E"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E71670">
        <w:rPr>
          <w:rFonts w:ascii="Times New Roman" w:eastAsiaTheme="minorHAnsi" w:hAnsi="Times New Roman"/>
          <w:b/>
          <w:bCs/>
          <w:sz w:val="24"/>
          <w:szCs w:val="28"/>
          <w:lang w:val="en-US"/>
        </w:rPr>
        <w:t>4</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4E1B36">
        <w:rPr>
          <w:rFonts w:ascii="Times New Roman" w:eastAsiaTheme="minorHAnsi" w:hAnsi="Times New Roman" w:cstheme="minorBidi"/>
          <w:b/>
          <w:bCs/>
          <w:sz w:val="24"/>
          <w:szCs w:val="28"/>
          <w:lang w:val="en-US"/>
        </w:rPr>
        <w:t>2101291</w:t>
      </w:r>
    </w:p>
    <w:p w14:paraId="714EB9C1" w14:textId="36D65CD9"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E71670">
        <w:rPr>
          <w:rFonts w:ascii="Times New Roman" w:eastAsiaTheme="minorHAnsi" w:hAnsi="Times New Roman"/>
          <w:b/>
          <w:bCs/>
          <w:sz w:val="24"/>
          <w:szCs w:val="28"/>
          <w:lang w:val="en-US"/>
        </w:rPr>
        <w:t>January 25</w:t>
      </w:r>
      <w:r w:rsidR="00E71670" w:rsidRPr="00E71670">
        <w:rPr>
          <w:rFonts w:ascii="Times New Roman" w:eastAsiaTheme="minorHAnsi" w:hAnsi="Times New Roman"/>
          <w:b/>
          <w:bCs/>
          <w:sz w:val="24"/>
          <w:szCs w:val="28"/>
          <w:vertAlign w:val="superscript"/>
          <w:lang w:val="en-US"/>
        </w:rPr>
        <w:t>th</w:t>
      </w:r>
      <w:r w:rsidR="00E71670">
        <w:rPr>
          <w:rFonts w:ascii="Times New Roman" w:eastAsiaTheme="minorHAnsi" w:hAnsi="Times New Roman"/>
          <w:b/>
          <w:bCs/>
          <w:sz w:val="24"/>
          <w:szCs w:val="28"/>
          <w:lang w:val="en-US"/>
        </w:rPr>
        <w:t xml:space="preserve"> – February 5</w:t>
      </w:r>
      <w:r w:rsidR="00E71670" w:rsidRPr="00E71670">
        <w:rPr>
          <w:rFonts w:ascii="Times New Roman" w:eastAsiaTheme="minorHAnsi" w:hAnsi="Times New Roman"/>
          <w:b/>
          <w:bCs/>
          <w:sz w:val="24"/>
          <w:szCs w:val="28"/>
          <w:vertAlign w:val="superscript"/>
          <w:lang w:val="en-US"/>
        </w:rPr>
        <w:t>th</w:t>
      </w:r>
      <w:r w:rsidR="00E71670">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2CF87B1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D56E68">
        <w:rPr>
          <w:rFonts w:ascii="Times New Roman" w:hAnsi="Times New Roman"/>
          <w:b/>
          <w:bCs/>
          <w:sz w:val="22"/>
          <w:szCs w:val="22"/>
          <w:lang w:val="en-US"/>
        </w:rPr>
        <w:t>3</w:t>
      </w:r>
      <w:r w:rsidR="001029A1">
        <w:rPr>
          <w:rFonts w:ascii="Times New Roman" w:hAnsi="Times New Roman"/>
          <w:b/>
          <w:bCs/>
          <w:sz w:val="22"/>
          <w:szCs w:val="22"/>
          <w:lang w:val="en-US"/>
        </w:rPr>
        <w:t>.2</w:t>
      </w:r>
    </w:p>
    <w:p w14:paraId="186753AF" w14:textId="5938363C"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B66447">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470ED4B"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710994">
        <w:rPr>
          <w:rFonts w:ascii="Times New Roman" w:hAnsi="Times New Roman" w:cs="Times New Roman"/>
          <w:b/>
          <w:bCs/>
        </w:rPr>
        <w:t>Enhancements for u</w:t>
      </w:r>
      <w:r w:rsidR="00D56E68">
        <w:rPr>
          <w:rFonts w:ascii="Times New Roman" w:hAnsi="Times New Roman" w:cs="Times New Roman"/>
          <w:b/>
          <w:bCs/>
        </w:rPr>
        <w:t>nlicensed band URLLC/IIoT</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048FB061" w14:textId="7A40086E" w:rsidR="00D407BB" w:rsidRDefault="00D407BB" w:rsidP="00D407BB">
      <w:pPr>
        <w:jc w:val="both"/>
        <w:rPr>
          <w:rFonts w:ascii="Times New Roman" w:hAnsi="Times New Roman" w:cs="Times New Roman"/>
        </w:rPr>
      </w:pPr>
      <w:r>
        <w:rPr>
          <w:rFonts w:ascii="Times New Roman" w:hAnsi="Times New Roman" w:cs="Times New Roman"/>
        </w:rPr>
        <w:t>During RAN1 #103-e, enhancements to enable URLLC in unlicensed controlled environments were discussed [2]. The topic is split up into two main discussions, a first to enable support for UE-initiated COT for FBE and the second to harmonize UL CG enhancements agreed for NR-U and URLLC in Rel-16.</w:t>
      </w:r>
    </w:p>
    <w:p w14:paraId="4FDF62C3" w14:textId="2ACE2936" w:rsidR="0019581F" w:rsidRDefault="00FF3F03" w:rsidP="001029A1">
      <w:pPr>
        <w:jc w:val="both"/>
        <w:rPr>
          <w:rFonts w:ascii="Times New Roman" w:hAnsi="Times New Roman" w:cs="Times New Roman"/>
        </w:rPr>
      </w:pPr>
      <w:r>
        <w:rPr>
          <w:rFonts w:ascii="Times New Roman" w:hAnsi="Times New Roman" w:cs="Times New Roman"/>
        </w:rPr>
        <w:t xml:space="preserve">Regarding </w:t>
      </w:r>
      <w:r w:rsidR="00C41C33">
        <w:rPr>
          <w:rFonts w:ascii="Times New Roman" w:hAnsi="Times New Roman" w:cs="Times New Roman"/>
        </w:rPr>
        <w:t>UE-initiated COT for FBE, t</w:t>
      </w:r>
      <w:r>
        <w:rPr>
          <w:rFonts w:ascii="Times New Roman" w:hAnsi="Times New Roman" w:cs="Times New Roman"/>
        </w:rPr>
        <w:t xml:space="preserve">he following </w:t>
      </w:r>
      <w:r w:rsidR="00C41C33">
        <w:rPr>
          <w:rFonts w:ascii="Times New Roman" w:hAnsi="Times New Roman" w:cs="Times New Roman"/>
        </w:rPr>
        <w:t>agreements were reached</w:t>
      </w:r>
      <w:r>
        <w:rPr>
          <w:rFonts w:ascii="Times New Roman" w:hAnsi="Times New Roman" w:cs="Times New Roman"/>
        </w:rPr>
        <w:t xml:space="preserve"> during RAN1 #103-e:</w:t>
      </w:r>
    </w:p>
    <w:p w14:paraId="578C27AC" w14:textId="77777777" w:rsidR="00087FBB" w:rsidRPr="00FF3F03" w:rsidRDefault="00087FBB" w:rsidP="00087FBB">
      <w:pPr>
        <w:rPr>
          <w:rFonts w:ascii="Times New Roman" w:hAnsi="Times New Roman"/>
          <w:i/>
          <w:iCs/>
          <w:highlight w:val="green"/>
        </w:rPr>
      </w:pPr>
      <w:r w:rsidRPr="00FF3F03">
        <w:rPr>
          <w:rFonts w:ascii="Times New Roman" w:hAnsi="Times New Roman"/>
          <w:i/>
          <w:iCs/>
          <w:highlight w:val="green"/>
        </w:rPr>
        <w:t>Agreements:</w:t>
      </w:r>
    </w:p>
    <w:p w14:paraId="36DADF08" w14:textId="77777777" w:rsidR="00087FBB" w:rsidRPr="00FF3F03" w:rsidRDefault="00087FBB" w:rsidP="00087FBB">
      <w:pPr>
        <w:rPr>
          <w:rFonts w:ascii="Times New Roman" w:hAnsi="Times New Roman"/>
          <w:i/>
          <w:iCs/>
          <w:lang w:eastAsia="zh-CN"/>
        </w:rPr>
      </w:pPr>
      <w:r w:rsidRPr="00FF3F03">
        <w:rPr>
          <w:rFonts w:ascii="Times New Roman" w:hAnsi="Times New Roman"/>
          <w:i/>
          <w:iCs/>
          <w:lang w:eastAsia="ko-KR"/>
        </w:rPr>
        <w:t xml:space="preserve">In semi-static channel access mode, a UE should be able to determine whether a scheduled UL transmission should be transmitted according to shared gNB COT or UE-initiated COT. </w:t>
      </w:r>
    </w:p>
    <w:p w14:paraId="05AAFED1" w14:textId="77777777" w:rsidR="00087FBB" w:rsidRPr="00FF3F03" w:rsidRDefault="00087FBB" w:rsidP="00087FBB">
      <w:pPr>
        <w:pStyle w:val="ListParagraph"/>
        <w:numPr>
          <w:ilvl w:val="0"/>
          <w:numId w:val="21"/>
        </w:numPr>
        <w:overflowPunct w:val="0"/>
        <w:autoSpaceDE w:val="0"/>
        <w:autoSpaceDN w:val="0"/>
        <w:adjustRightInd w:val="0"/>
        <w:spacing w:after="180" w:line="240" w:lineRule="auto"/>
        <w:contextualSpacing/>
        <w:textAlignment w:val="baseline"/>
        <w:rPr>
          <w:i/>
          <w:iCs/>
          <w:lang w:eastAsia="zh-CN"/>
        </w:rPr>
      </w:pPr>
      <w:r w:rsidRPr="00FF3F03">
        <w:rPr>
          <w:i/>
          <w:iCs/>
          <w:lang w:eastAsia="ko-KR"/>
        </w:rPr>
        <w:t>UE determines the initiator of a COT based on at least one of the following alternatives:</w:t>
      </w:r>
    </w:p>
    <w:p w14:paraId="0BFE414A" w14:textId="77777777" w:rsidR="00087FBB" w:rsidRPr="00FF3F03" w:rsidRDefault="00087FBB" w:rsidP="00087FBB">
      <w:pPr>
        <w:pStyle w:val="ListParagraph"/>
        <w:numPr>
          <w:ilvl w:val="1"/>
          <w:numId w:val="21"/>
        </w:numPr>
        <w:overflowPunct w:val="0"/>
        <w:autoSpaceDE w:val="0"/>
        <w:autoSpaceDN w:val="0"/>
        <w:adjustRightInd w:val="0"/>
        <w:spacing w:after="180" w:line="240" w:lineRule="auto"/>
        <w:contextualSpacing/>
        <w:textAlignment w:val="baseline"/>
        <w:rPr>
          <w:i/>
          <w:iCs/>
          <w:lang w:eastAsia="zh-CN"/>
        </w:rPr>
      </w:pPr>
      <w:r w:rsidRPr="00FF3F03">
        <w:rPr>
          <w:i/>
          <w:iCs/>
          <w:lang w:eastAsia="ko-KR"/>
        </w:rPr>
        <w:t>Alt.1: Introduce additional bit field in the scheduling DCI</w:t>
      </w:r>
    </w:p>
    <w:p w14:paraId="341B718D" w14:textId="77777777" w:rsidR="00087FBB" w:rsidRPr="00FF3F03" w:rsidRDefault="00087FBB" w:rsidP="00087FBB">
      <w:pPr>
        <w:pStyle w:val="ListParagraph"/>
        <w:numPr>
          <w:ilvl w:val="1"/>
          <w:numId w:val="21"/>
        </w:numPr>
        <w:overflowPunct w:val="0"/>
        <w:autoSpaceDE w:val="0"/>
        <w:autoSpaceDN w:val="0"/>
        <w:adjustRightInd w:val="0"/>
        <w:spacing w:after="180" w:line="240" w:lineRule="auto"/>
        <w:contextualSpacing/>
        <w:textAlignment w:val="baseline"/>
        <w:rPr>
          <w:i/>
          <w:iCs/>
          <w:lang w:eastAsia="zh-CN"/>
        </w:rPr>
      </w:pPr>
      <w:r w:rsidRPr="00FF3F03">
        <w:rPr>
          <w:i/>
          <w:iCs/>
          <w:lang w:eastAsia="ko-KR"/>
        </w:rPr>
        <w:t>Alt.2: Based on ChannelAccess-CPext</w:t>
      </w:r>
      <w:r w:rsidRPr="00FF3F03">
        <w:rPr>
          <w:rStyle w:val="apple-converted-space"/>
          <w:i/>
          <w:iCs/>
          <w:lang w:eastAsia="ko-KR"/>
        </w:rPr>
        <w:t> </w:t>
      </w:r>
      <w:r w:rsidRPr="00FF3F03">
        <w:rPr>
          <w:i/>
          <w:iCs/>
          <w:lang w:eastAsia="ko-KR"/>
        </w:rPr>
        <w:t>field in DCI</w:t>
      </w:r>
    </w:p>
    <w:p w14:paraId="1BDFF482" w14:textId="77777777" w:rsidR="00087FBB" w:rsidRPr="00FF3F03" w:rsidRDefault="00087FBB" w:rsidP="00087FBB">
      <w:pPr>
        <w:pStyle w:val="ListParagraph"/>
        <w:numPr>
          <w:ilvl w:val="1"/>
          <w:numId w:val="21"/>
        </w:numPr>
        <w:overflowPunct w:val="0"/>
        <w:autoSpaceDE w:val="0"/>
        <w:autoSpaceDN w:val="0"/>
        <w:adjustRightInd w:val="0"/>
        <w:spacing w:after="180" w:line="240" w:lineRule="auto"/>
        <w:contextualSpacing/>
        <w:textAlignment w:val="baseline"/>
        <w:rPr>
          <w:i/>
          <w:iCs/>
          <w:lang w:eastAsia="zh-CN"/>
        </w:rPr>
      </w:pPr>
      <w:r w:rsidRPr="00FF3F03">
        <w:rPr>
          <w:i/>
          <w:iCs/>
          <w:lang w:eastAsia="ko-KR"/>
        </w:rPr>
        <w:t>Alt.3: Based on a predetermined rule(s)</w:t>
      </w:r>
    </w:p>
    <w:p w14:paraId="79B3E13C" w14:textId="77777777" w:rsidR="00087FBB" w:rsidRPr="00FF3F03" w:rsidRDefault="00087FBB" w:rsidP="00087FBB">
      <w:pPr>
        <w:pStyle w:val="ListParagraph"/>
        <w:numPr>
          <w:ilvl w:val="1"/>
          <w:numId w:val="21"/>
        </w:numPr>
        <w:overflowPunct w:val="0"/>
        <w:autoSpaceDE w:val="0"/>
        <w:autoSpaceDN w:val="0"/>
        <w:adjustRightInd w:val="0"/>
        <w:spacing w:after="180" w:line="240" w:lineRule="auto"/>
        <w:contextualSpacing/>
        <w:textAlignment w:val="baseline"/>
        <w:rPr>
          <w:i/>
          <w:iCs/>
          <w:lang w:eastAsia="zh-CN"/>
        </w:rPr>
      </w:pPr>
      <w:r w:rsidRPr="00FF3F03">
        <w:rPr>
          <w:i/>
          <w:iCs/>
          <w:lang w:eastAsia="ko-KR"/>
        </w:rPr>
        <w:t>Alt.4: Based on RRC signalling</w:t>
      </w:r>
    </w:p>
    <w:p w14:paraId="04D4BBFA" w14:textId="77777777" w:rsidR="00087FBB" w:rsidRPr="00FF3F03" w:rsidRDefault="00087FBB" w:rsidP="00087FBB">
      <w:pPr>
        <w:pStyle w:val="ListParagraph"/>
        <w:numPr>
          <w:ilvl w:val="1"/>
          <w:numId w:val="21"/>
        </w:numPr>
        <w:overflowPunct w:val="0"/>
        <w:autoSpaceDE w:val="0"/>
        <w:autoSpaceDN w:val="0"/>
        <w:adjustRightInd w:val="0"/>
        <w:spacing w:after="180" w:line="240" w:lineRule="auto"/>
        <w:contextualSpacing/>
        <w:textAlignment w:val="baseline"/>
        <w:rPr>
          <w:i/>
          <w:iCs/>
          <w:lang w:eastAsia="zh-CN"/>
        </w:rPr>
      </w:pPr>
      <w:r w:rsidRPr="00FF3F03">
        <w:rPr>
          <w:i/>
          <w:iCs/>
          <w:lang w:eastAsia="ko-KR"/>
        </w:rPr>
        <w:t>Alt.5: Based on MAC CE</w:t>
      </w:r>
    </w:p>
    <w:p w14:paraId="703C1EFD" w14:textId="77777777" w:rsidR="00087FBB" w:rsidRPr="00FF3F03" w:rsidRDefault="00087FBB" w:rsidP="00087FBB">
      <w:pPr>
        <w:pStyle w:val="ListParagraph"/>
        <w:numPr>
          <w:ilvl w:val="1"/>
          <w:numId w:val="21"/>
        </w:numPr>
        <w:overflowPunct w:val="0"/>
        <w:autoSpaceDE w:val="0"/>
        <w:autoSpaceDN w:val="0"/>
        <w:adjustRightInd w:val="0"/>
        <w:spacing w:after="180" w:line="240" w:lineRule="auto"/>
        <w:contextualSpacing/>
        <w:textAlignment w:val="baseline"/>
        <w:rPr>
          <w:i/>
          <w:iCs/>
          <w:lang w:eastAsia="zh-CN"/>
        </w:rPr>
      </w:pPr>
      <w:r w:rsidRPr="00FF3F03">
        <w:rPr>
          <w:i/>
          <w:iCs/>
          <w:lang w:val="sv-SE" w:eastAsia="ko-KR"/>
        </w:rPr>
        <w:t>FFS other alternatives</w:t>
      </w:r>
    </w:p>
    <w:p w14:paraId="4D7DC074" w14:textId="77777777" w:rsidR="00087FBB" w:rsidRPr="00FF3F03" w:rsidRDefault="00087FBB" w:rsidP="00087FBB">
      <w:pPr>
        <w:pStyle w:val="ListParagraph"/>
        <w:numPr>
          <w:ilvl w:val="0"/>
          <w:numId w:val="21"/>
        </w:numPr>
        <w:overflowPunct w:val="0"/>
        <w:autoSpaceDE w:val="0"/>
        <w:autoSpaceDN w:val="0"/>
        <w:adjustRightInd w:val="0"/>
        <w:spacing w:after="180" w:line="240" w:lineRule="auto"/>
        <w:contextualSpacing/>
        <w:textAlignment w:val="baseline"/>
        <w:rPr>
          <w:i/>
          <w:iCs/>
          <w:lang w:eastAsia="zh-CN"/>
        </w:rPr>
      </w:pPr>
      <w:r w:rsidRPr="00FF3F03">
        <w:rPr>
          <w:i/>
          <w:iCs/>
          <w:lang w:eastAsia="ko-KR"/>
        </w:rPr>
        <w:t>FFS on overriding possibility and/or the assumption</w:t>
      </w:r>
    </w:p>
    <w:p w14:paraId="6C4CF562" w14:textId="77777777" w:rsidR="00087FBB" w:rsidRPr="00FF3F03" w:rsidRDefault="00087FBB" w:rsidP="00087FBB">
      <w:pPr>
        <w:pStyle w:val="ListParagraph"/>
        <w:numPr>
          <w:ilvl w:val="0"/>
          <w:numId w:val="21"/>
        </w:numPr>
        <w:overflowPunct w:val="0"/>
        <w:autoSpaceDE w:val="0"/>
        <w:autoSpaceDN w:val="0"/>
        <w:adjustRightInd w:val="0"/>
        <w:spacing w:after="180" w:line="240" w:lineRule="auto"/>
        <w:contextualSpacing/>
        <w:textAlignment w:val="baseline"/>
        <w:rPr>
          <w:i/>
          <w:iCs/>
          <w:lang w:eastAsia="zh-CN"/>
        </w:rPr>
      </w:pPr>
      <w:r w:rsidRPr="00FF3F03">
        <w:rPr>
          <w:i/>
          <w:iCs/>
          <w:lang w:eastAsia="ko-KR"/>
        </w:rPr>
        <w:t>Note: A scheduled UL transmission cannot be transmitted according to both shared gNB COT and UE-initiated COT.</w:t>
      </w:r>
    </w:p>
    <w:p w14:paraId="61D6DAB8" w14:textId="77777777" w:rsidR="00B6446E" w:rsidRPr="00FF3F03" w:rsidRDefault="00B6446E" w:rsidP="00B6446E">
      <w:pPr>
        <w:rPr>
          <w:i/>
          <w:iCs/>
          <w:highlight w:val="green"/>
        </w:rPr>
      </w:pPr>
      <w:r w:rsidRPr="00FF3F03">
        <w:rPr>
          <w:i/>
          <w:iCs/>
          <w:highlight w:val="green"/>
        </w:rPr>
        <w:t>Agreements:</w:t>
      </w:r>
    </w:p>
    <w:p w14:paraId="0A91AFD8" w14:textId="77777777" w:rsidR="00B6446E" w:rsidRPr="00FF3F03" w:rsidRDefault="00B6446E" w:rsidP="00B6446E">
      <w:pPr>
        <w:rPr>
          <w:i/>
          <w:iCs/>
          <w:szCs w:val="20"/>
          <w:lang w:eastAsia="zh-CN"/>
        </w:rPr>
      </w:pPr>
      <w:r w:rsidRPr="00FF3F03">
        <w:rPr>
          <w:i/>
          <w:iCs/>
          <w:szCs w:val="20"/>
          <w:lang w:eastAsia="ko-KR"/>
        </w:rPr>
        <w:t>In semi-static channel access mode:</w:t>
      </w:r>
    </w:p>
    <w:p w14:paraId="1213B3A2" w14:textId="77777777" w:rsidR="00B6446E" w:rsidRPr="00FF3F03" w:rsidRDefault="00B6446E" w:rsidP="00B6446E">
      <w:pPr>
        <w:numPr>
          <w:ilvl w:val="0"/>
          <w:numId w:val="22"/>
        </w:numPr>
        <w:spacing w:after="0" w:line="240" w:lineRule="auto"/>
        <w:rPr>
          <w:i/>
          <w:iCs/>
          <w:szCs w:val="20"/>
          <w:lang w:eastAsia="zh-CN"/>
        </w:rPr>
      </w:pPr>
      <w:r w:rsidRPr="00FF3F03">
        <w:rPr>
          <w:i/>
          <w:iCs/>
          <w:szCs w:val="20"/>
          <w:lang w:eastAsia="ko-KR"/>
        </w:rPr>
        <w:t>When a configured UL transmission is aligned with a UE FFP boundary and ends before the idle period of that UE FFP associated to the UE, down-select one of the following:</w:t>
      </w:r>
    </w:p>
    <w:p w14:paraId="18DF103E" w14:textId="77777777" w:rsidR="00B6446E" w:rsidRPr="00FF3F03" w:rsidRDefault="00B6446E" w:rsidP="00B6446E">
      <w:pPr>
        <w:numPr>
          <w:ilvl w:val="1"/>
          <w:numId w:val="22"/>
        </w:numPr>
        <w:spacing w:after="0" w:line="240" w:lineRule="auto"/>
        <w:rPr>
          <w:i/>
          <w:iCs/>
          <w:szCs w:val="20"/>
          <w:lang w:eastAsia="zh-CN"/>
        </w:rPr>
      </w:pPr>
      <w:r w:rsidRPr="00FF3F03">
        <w:rPr>
          <w:i/>
          <w:iCs/>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07ECB74" w14:textId="77777777" w:rsidR="00B6446E" w:rsidRPr="00FF3F03" w:rsidRDefault="00B6446E" w:rsidP="00B6446E">
      <w:pPr>
        <w:numPr>
          <w:ilvl w:val="1"/>
          <w:numId w:val="22"/>
        </w:numPr>
        <w:spacing w:after="0" w:line="240" w:lineRule="auto"/>
        <w:rPr>
          <w:i/>
          <w:iCs/>
          <w:szCs w:val="20"/>
          <w:lang w:eastAsia="zh-CN"/>
        </w:rPr>
      </w:pPr>
      <w:r w:rsidRPr="00FF3F03">
        <w:rPr>
          <w:i/>
          <w:iCs/>
          <w:szCs w:val="20"/>
          <w:lang w:eastAsia="ko-KR"/>
        </w:rPr>
        <w:t>Alt-b: The UE assumes that the configured UL transmission corresponds to UE-initiated COT.</w:t>
      </w:r>
    </w:p>
    <w:p w14:paraId="5B4FEC11" w14:textId="77777777" w:rsidR="00B6446E" w:rsidRPr="00FF3F03" w:rsidRDefault="00B6446E" w:rsidP="00B6446E">
      <w:pPr>
        <w:numPr>
          <w:ilvl w:val="1"/>
          <w:numId w:val="22"/>
        </w:numPr>
        <w:spacing w:after="0" w:line="240" w:lineRule="auto"/>
        <w:rPr>
          <w:i/>
          <w:iCs/>
          <w:szCs w:val="20"/>
          <w:lang w:eastAsia="zh-CN"/>
        </w:rPr>
      </w:pPr>
      <w:r w:rsidRPr="00FF3F03">
        <w:rPr>
          <w:i/>
          <w:iCs/>
          <w:szCs w:val="20"/>
          <w:lang w:eastAsia="ko-KR"/>
        </w:rPr>
        <w:t>Alt-c: The UE assumption on whether the configured UL transmission is allowed to correspond to UE-initiated COT is based on gNB configuration.</w:t>
      </w:r>
    </w:p>
    <w:p w14:paraId="24203A98" w14:textId="77777777" w:rsidR="00B6446E" w:rsidRPr="00FF3F03" w:rsidRDefault="00B6446E" w:rsidP="00B6446E">
      <w:pPr>
        <w:numPr>
          <w:ilvl w:val="0"/>
          <w:numId w:val="22"/>
        </w:numPr>
        <w:spacing w:after="0" w:line="240" w:lineRule="auto"/>
        <w:rPr>
          <w:i/>
          <w:iCs/>
          <w:szCs w:val="20"/>
          <w:lang w:eastAsia="zh-CN"/>
        </w:rPr>
      </w:pPr>
      <w:r w:rsidRPr="00FF3F03">
        <w:rPr>
          <w:i/>
          <w:iCs/>
          <w:szCs w:val="20"/>
          <w:lang w:eastAsia="ko-KR"/>
        </w:rPr>
        <w:t>When a configured UL transmission starts after a UE FFP boundary and ends before the idle period of that UE FFP associated to the UE:</w:t>
      </w:r>
    </w:p>
    <w:p w14:paraId="03749AB6" w14:textId="77777777" w:rsidR="00B6446E" w:rsidRPr="00FF3F03" w:rsidRDefault="00B6446E" w:rsidP="00B6446E">
      <w:pPr>
        <w:numPr>
          <w:ilvl w:val="1"/>
          <w:numId w:val="22"/>
        </w:numPr>
        <w:spacing w:after="0" w:line="240" w:lineRule="auto"/>
        <w:rPr>
          <w:i/>
          <w:iCs/>
          <w:szCs w:val="20"/>
          <w:lang w:eastAsia="zh-CN"/>
        </w:rPr>
      </w:pPr>
      <w:r w:rsidRPr="00FF3F03">
        <w:rPr>
          <w:i/>
          <w:iCs/>
          <w:szCs w:val="20"/>
          <w:lang w:eastAsia="ko-KR"/>
        </w:rPr>
        <w:t>If the UE</w:t>
      </w:r>
      <w:r w:rsidRPr="00FF3F03">
        <w:rPr>
          <w:rStyle w:val="apple-converted-space"/>
          <w:i/>
          <w:iCs/>
          <w:szCs w:val="20"/>
          <w:lang w:eastAsia="ko-KR"/>
        </w:rPr>
        <w:t> </w:t>
      </w:r>
      <w:r w:rsidRPr="00FF3F03">
        <w:rPr>
          <w:i/>
          <w:iCs/>
          <w:szCs w:val="20"/>
          <w:lang w:eastAsia="ko-KR"/>
        </w:rPr>
        <w:t>has</w:t>
      </w:r>
      <w:r w:rsidRPr="00FF3F03">
        <w:rPr>
          <w:rStyle w:val="apple-converted-space"/>
          <w:i/>
          <w:iCs/>
          <w:szCs w:val="20"/>
          <w:lang w:eastAsia="ko-KR"/>
        </w:rPr>
        <w:t> </w:t>
      </w:r>
      <w:r w:rsidRPr="00FF3F03">
        <w:rPr>
          <w:i/>
          <w:iCs/>
          <w:szCs w:val="20"/>
          <w:lang w:eastAsia="ko-KR"/>
        </w:rPr>
        <w:t>already</w:t>
      </w:r>
      <w:r w:rsidRPr="00FF3F03">
        <w:rPr>
          <w:rStyle w:val="apple-converted-space"/>
          <w:i/>
          <w:iCs/>
          <w:szCs w:val="20"/>
          <w:lang w:eastAsia="ko-KR"/>
        </w:rPr>
        <w:t> </w:t>
      </w:r>
      <w:r w:rsidRPr="00FF3F03">
        <w:rPr>
          <w:i/>
          <w:iCs/>
          <w:szCs w:val="20"/>
          <w:lang w:eastAsia="ko-KR"/>
        </w:rPr>
        <w:t>initiated</w:t>
      </w:r>
      <w:r w:rsidRPr="00FF3F03">
        <w:rPr>
          <w:rStyle w:val="apple-converted-space"/>
          <w:i/>
          <w:iCs/>
          <w:szCs w:val="20"/>
          <w:lang w:eastAsia="ko-KR"/>
        </w:rPr>
        <w:t> </w:t>
      </w:r>
      <w:r w:rsidRPr="00FF3F03">
        <w:rPr>
          <w:i/>
          <w:iCs/>
          <w:szCs w:val="20"/>
          <w:lang w:eastAsia="ko-KR"/>
        </w:rPr>
        <w:t>the UE FFP, then UE assumes that the configured UL transmission corresponds to UE-initiated COT</w:t>
      </w:r>
    </w:p>
    <w:p w14:paraId="2B5FE227" w14:textId="77777777" w:rsidR="00B6446E" w:rsidRPr="00FF3F03" w:rsidRDefault="00B6446E" w:rsidP="00B6446E">
      <w:pPr>
        <w:numPr>
          <w:ilvl w:val="1"/>
          <w:numId w:val="22"/>
        </w:numPr>
        <w:spacing w:after="0" w:line="240" w:lineRule="auto"/>
        <w:rPr>
          <w:i/>
          <w:iCs/>
          <w:szCs w:val="20"/>
          <w:lang w:eastAsia="zh-CN"/>
        </w:rPr>
      </w:pPr>
      <w:r w:rsidRPr="00FF3F03">
        <w:rPr>
          <w:i/>
          <w:iCs/>
          <w:szCs w:val="20"/>
          <w:lang w:eastAsia="ko-KR"/>
        </w:rPr>
        <w:t>Otherwise, If the transmission is confined within a gNB FFP before the idle period of that gNB FFP, and if the UE</w:t>
      </w:r>
      <w:r w:rsidRPr="00FF3F03">
        <w:rPr>
          <w:rStyle w:val="apple-converted-space"/>
          <w:i/>
          <w:iCs/>
          <w:szCs w:val="20"/>
          <w:lang w:eastAsia="ko-KR"/>
        </w:rPr>
        <w:t> </w:t>
      </w:r>
      <w:r w:rsidRPr="00FF3F03">
        <w:rPr>
          <w:i/>
          <w:iCs/>
          <w:szCs w:val="20"/>
          <w:lang w:eastAsia="ko-KR"/>
        </w:rPr>
        <w:t>has</w:t>
      </w:r>
      <w:r w:rsidRPr="00FF3F03">
        <w:rPr>
          <w:rStyle w:val="apple-converted-space"/>
          <w:i/>
          <w:iCs/>
          <w:szCs w:val="20"/>
          <w:lang w:eastAsia="ko-KR"/>
        </w:rPr>
        <w:t> </w:t>
      </w:r>
      <w:r w:rsidRPr="00FF3F03">
        <w:rPr>
          <w:i/>
          <w:iCs/>
          <w:szCs w:val="20"/>
          <w:lang w:eastAsia="ko-KR"/>
        </w:rPr>
        <w:t>already</w:t>
      </w:r>
      <w:r w:rsidRPr="00FF3F03">
        <w:rPr>
          <w:rStyle w:val="apple-converted-space"/>
          <w:i/>
          <w:iCs/>
          <w:szCs w:val="20"/>
          <w:lang w:eastAsia="ko-KR"/>
        </w:rPr>
        <w:t> </w:t>
      </w:r>
      <w:r w:rsidRPr="00FF3F03">
        <w:rPr>
          <w:i/>
          <w:iCs/>
          <w:szCs w:val="20"/>
          <w:lang w:eastAsia="ko-KR"/>
        </w:rPr>
        <w:t>determined</w:t>
      </w:r>
      <w:r w:rsidRPr="00FF3F03">
        <w:rPr>
          <w:rStyle w:val="apple-converted-space"/>
          <w:i/>
          <w:iCs/>
          <w:szCs w:val="20"/>
          <w:lang w:eastAsia="ko-KR"/>
        </w:rPr>
        <w:t> </w:t>
      </w:r>
      <w:r w:rsidRPr="00FF3F03">
        <w:rPr>
          <w:i/>
          <w:iCs/>
          <w:szCs w:val="20"/>
          <w:lang w:eastAsia="ko-KR"/>
        </w:rPr>
        <w:t>that gNB has initiated that gNB FFP, then UE assumes that the configured UL transmission corresponds to gNB-initiated COT.</w:t>
      </w:r>
    </w:p>
    <w:p w14:paraId="1873C830" w14:textId="77777777" w:rsidR="00B6446E" w:rsidRPr="00FF3F03" w:rsidRDefault="00B6446E" w:rsidP="00B6446E">
      <w:pPr>
        <w:numPr>
          <w:ilvl w:val="0"/>
          <w:numId w:val="22"/>
        </w:numPr>
        <w:spacing w:after="0" w:line="240" w:lineRule="auto"/>
        <w:rPr>
          <w:i/>
          <w:iCs/>
          <w:szCs w:val="20"/>
          <w:lang w:eastAsia="zh-CN"/>
        </w:rPr>
      </w:pPr>
      <w:r w:rsidRPr="00FF3F03">
        <w:rPr>
          <w:i/>
          <w:iCs/>
          <w:szCs w:val="20"/>
          <w:lang w:eastAsia="ko-KR"/>
        </w:rPr>
        <w:lastRenderedPageBreak/>
        <w:t>FFS on other conditions for determining the corresponding UE or gNB initiated COT</w:t>
      </w:r>
    </w:p>
    <w:p w14:paraId="2CD3A0FF" w14:textId="77777777" w:rsidR="00B6446E" w:rsidRPr="00FF3F03" w:rsidRDefault="00B6446E" w:rsidP="00B6446E">
      <w:pPr>
        <w:numPr>
          <w:ilvl w:val="0"/>
          <w:numId w:val="22"/>
        </w:numPr>
        <w:spacing w:after="0" w:line="240" w:lineRule="auto"/>
        <w:rPr>
          <w:i/>
          <w:iCs/>
          <w:szCs w:val="20"/>
          <w:lang w:eastAsia="zh-CN"/>
        </w:rPr>
      </w:pPr>
      <w:r w:rsidRPr="00FF3F03">
        <w:rPr>
          <w:i/>
          <w:iCs/>
          <w:szCs w:val="20"/>
          <w:lang w:eastAsia="ko-KR"/>
        </w:rPr>
        <w:t>Note: A configured UL transmission cannot be transmitted according to both shared gNB COT and UE-initiated COT.</w:t>
      </w:r>
    </w:p>
    <w:p w14:paraId="548DBF62" w14:textId="77777777" w:rsidR="006B72C7" w:rsidRDefault="006B72C7" w:rsidP="001029A1">
      <w:pPr>
        <w:jc w:val="both"/>
        <w:rPr>
          <w:rFonts w:ascii="Times New Roman" w:hAnsi="Times New Roman" w:cs="Times New Roman"/>
        </w:rPr>
      </w:pPr>
    </w:p>
    <w:p w14:paraId="4D8018AD" w14:textId="2717BBD6" w:rsidR="00E95E75" w:rsidRDefault="00E95E75" w:rsidP="001029A1">
      <w:pPr>
        <w:jc w:val="both"/>
        <w:rPr>
          <w:rFonts w:ascii="Times New Roman" w:hAnsi="Times New Roman" w:cs="Times New Roman"/>
        </w:rPr>
      </w:pPr>
      <w:r>
        <w:rPr>
          <w:rFonts w:ascii="Times New Roman" w:hAnsi="Times New Roman" w:cs="Times New Roman"/>
        </w:rPr>
        <w:t>And the following was agreed at RAN1 #102-e:</w:t>
      </w:r>
    </w:p>
    <w:p w14:paraId="16625B9C" w14:textId="77777777" w:rsidR="00E95E75" w:rsidRPr="00434668" w:rsidRDefault="00E95E75" w:rsidP="00E95E75">
      <w:pPr>
        <w:rPr>
          <w:rFonts w:ascii="Times New Roman" w:hAnsi="Times New Roman"/>
          <w:i/>
          <w:iCs/>
          <w:szCs w:val="20"/>
          <w:highlight w:val="green"/>
        </w:rPr>
      </w:pPr>
      <w:r w:rsidRPr="00434668">
        <w:rPr>
          <w:rFonts w:ascii="Times New Roman" w:hAnsi="Times New Roman"/>
          <w:i/>
          <w:iCs/>
          <w:szCs w:val="20"/>
          <w:highlight w:val="green"/>
        </w:rPr>
        <w:t>Agreements:</w:t>
      </w:r>
    </w:p>
    <w:p w14:paraId="5661228C" w14:textId="77777777" w:rsidR="00E95E75" w:rsidRPr="00434668" w:rsidRDefault="00E95E75" w:rsidP="00E95E75">
      <w:pPr>
        <w:pStyle w:val="ListParagraph"/>
        <w:numPr>
          <w:ilvl w:val="0"/>
          <w:numId w:val="15"/>
        </w:numPr>
        <w:overflowPunct w:val="0"/>
        <w:autoSpaceDE w:val="0"/>
        <w:autoSpaceDN w:val="0"/>
        <w:adjustRightInd w:val="0"/>
        <w:spacing w:after="180" w:line="240" w:lineRule="auto"/>
        <w:contextualSpacing/>
        <w:textAlignment w:val="baseline"/>
        <w:rPr>
          <w:i/>
          <w:iCs/>
        </w:rPr>
      </w:pPr>
      <w:r w:rsidRPr="00434668">
        <w:rPr>
          <w:i/>
          <w:iCs/>
        </w:rPr>
        <w:t>For semi-static channel access mode, support using the transmission of any scheduled/configured UL channel/signal to initiate a COT by a UE in RRC_CONNECTED mode</w:t>
      </w:r>
    </w:p>
    <w:p w14:paraId="67773B82" w14:textId="77777777" w:rsidR="00E95E75" w:rsidRDefault="00E95E75" w:rsidP="00E95E75">
      <w:pPr>
        <w:pStyle w:val="ListParagraph"/>
        <w:numPr>
          <w:ilvl w:val="1"/>
          <w:numId w:val="15"/>
        </w:numPr>
        <w:overflowPunct w:val="0"/>
        <w:autoSpaceDE w:val="0"/>
        <w:autoSpaceDN w:val="0"/>
        <w:adjustRightInd w:val="0"/>
        <w:spacing w:after="180" w:line="240" w:lineRule="auto"/>
        <w:contextualSpacing/>
        <w:textAlignment w:val="baseline"/>
        <w:rPr>
          <w:i/>
          <w:iCs/>
        </w:rPr>
      </w:pPr>
      <w:r w:rsidRPr="00434668">
        <w:rPr>
          <w:i/>
          <w:iCs/>
        </w:rPr>
        <w:t>FFS the case when the UE is IDLE/INACTIVE mode</w:t>
      </w:r>
    </w:p>
    <w:p w14:paraId="2907A0F6" w14:textId="77777777" w:rsidR="00E95E75" w:rsidRDefault="00E95E75" w:rsidP="001029A1">
      <w:pPr>
        <w:jc w:val="both"/>
        <w:rPr>
          <w:rFonts w:ascii="Times New Roman" w:hAnsi="Times New Roman" w:cs="Times New Roman"/>
        </w:rPr>
      </w:pPr>
    </w:p>
    <w:p w14:paraId="1CBF3303" w14:textId="0FE7DFC4" w:rsidR="00B33090" w:rsidRDefault="00C41C33" w:rsidP="001029A1">
      <w:pPr>
        <w:jc w:val="both"/>
        <w:rPr>
          <w:rFonts w:ascii="Times New Roman" w:hAnsi="Times New Roman" w:cs="Times New Roman"/>
        </w:rPr>
      </w:pPr>
      <w:r>
        <w:rPr>
          <w:rFonts w:ascii="Times New Roman" w:hAnsi="Times New Roman" w:cs="Times New Roman"/>
        </w:rPr>
        <w:t>Regarding harmonizing CG</w:t>
      </w:r>
      <w:r w:rsidR="00E95E75">
        <w:rPr>
          <w:rFonts w:ascii="Times New Roman" w:hAnsi="Times New Roman" w:cs="Times New Roman"/>
        </w:rPr>
        <w:t xml:space="preserve"> operation, the following was agreed at RAN1 #103-e:</w:t>
      </w:r>
    </w:p>
    <w:p w14:paraId="5669AA7D" w14:textId="77777777" w:rsidR="00B33090" w:rsidRPr="00E95E75" w:rsidRDefault="00B33090" w:rsidP="00B33090">
      <w:pPr>
        <w:rPr>
          <w:i/>
          <w:iCs/>
          <w:color w:val="000000"/>
          <w:szCs w:val="20"/>
          <w:highlight w:val="green"/>
          <w:lang w:eastAsia="zh-CN"/>
        </w:rPr>
      </w:pPr>
      <w:r w:rsidRPr="00E95E75">
        <w:rPr>
          <w:i/>
          <w:iCs/>
          <w:color w:val="000000"/>
          <w:szCs w:val="20"/>
          <w:highlight w:val="green"/>
          <w:lang w:eastAsia="zh-CN"/>
        </w:rPr>
        <w:t>Agreements:</w:t>
      </w:r>
    </w:p>
    <w:p w14:paraId="2EBE5A3F" w14:textId="77777777" w:rsidR="00B33090" w:rsidRPr="00E95E75" w:rsidRDefault="00B33090" w:rsidP="00B33090">
      <w:pPr>
        <w:rPr>
          <w:rFonts w:cs="Times"/>
          <w:i/>
          <w:iCs/>
          <w:color w:val="000000"/>
          <w:szCs w:val="20"/>
        </w:rPr>
      </w:pPr>
      <w:r w:rsidRPr="00E95E75">
        <w:rPr>
          <w:i/>
          <w:iCs/>
          <w:color w:val="000000"/>
          <w:szCs w:val="20"/>
        </w:rPr>
        <w:t>Down-select one of the following options (target RAN1#104-e):</w:t>
      </w:r>
    </w:p>
    <w:p w14:paraId="5798FEBF" w14:textId="77777777" w:rsidR="00B33090" w:rsidRPr="00E95E75" w:rsidRDefault="00B33090" w:rsidP="00B33090">
      <w:pPr>
        <w:pStyle w:val="ListParagraph"/>
        <w:numPr>
          <w:ilvl w:val="0"/>
          <w:numId w:val="19"/>
        </w:numPr>
        <w:overflowPunct w:val="0"/>
        <w:autoSpaceDE w:val="0"/>
        <w:autoSpaceDN w:val="0"/>
        <w:adjustRightInd w:val="0"/>
        <w:spacing w:after="180" w:line="240" w:lineRule="auto"/>
        <w:contextualSpacing/>
        <w:textAlignment w:val="baseline"/>
        <w:rPr>
          <w:rFonts w:cs="Calibri"/>
          <w:i/>
          <w:iCs/>
        </w:rPr>
      </w:pPr>
      <w:r w:rsidRPr="00E95E75">
        <w:rPr>
          <w:i/>
          <w:iCs/>
        </w:rPr>
        <w:t>Option 1: Both “CG-UCI based procedures” and “CG-DFI based procedures” are enabled or disabled for unlicensed using one RRC parameter i.e. cg-RetransmissionTimer-r16.</w:t>
      </w:r>
    </w:p>
    <w:p w14:paraId="2371D9C1" w14:textId="77777777" w:rsidR="00B33090" w:rsidRPr="00E95E75" w:rsidRDefault="00B33090" w:rsidP="00B33090">
      <w:pPr>
        <w:pStyle w:val="ListParagraph"/>
        <w:numPr>
          <w:ilvl w:val="0"/>
          <w:numId w:val="19"/>
        </w:numPr>
        <w:overflowPunct w:val="0"/>
        <w:autoSpaceDE w:val="0"/>
        <w:autoSpaceDN w:val="0"/>
        <w:adjustRightInd w:val="0"/>
        <w:spacing w:after="180" w:line="240" w:lineRule="auto"/>
        <w:contextualSpacing/>
        <w:textAlignment w:val="baseline"/>
        <w:rPr>
          <w:i/>
          <w:iCs/>
        </w:rPr>
      </w:pPr>
      <w:r w:rsidRPr="00E95E75">
        <w:rPr>
          <w:i/>
          <w:iCs/>
        </w:rPr>
        <w:t>Option 2-a: “CG-UCI based procedures” and “CG-DFI based procedures” are independently enabled or disabled for unlicensed using respective RRC parameter, i.e. new parameter X and cg-RetransmissionTimer-r16, respectively.</w:t>
      </w:r>
    </w:p>
    <w:p w14:paraId="61BB77F6" w14:textId="77777777" w:rsidR="00B33090" w:rsidRPr="00E95E75" w:rsidRDefault="00B33090" w:rsidP="00B33090">
      <w:pPr>
        <w:pStyle w:val="ListParagraph"/>
        <w:numPr>
          <w:ilvl w:val="0"/>
          <w:numId w:val="19"/>
        </w:numPr>
        <w:overflowPunct w:val="0"/>
        <w:autoSpaceDE w:val="0"/>
        <w:autoSpaceDN w:val="0"/>
        <w:adjustRightInd w:val="0"/>
        <w:spacing w:after="180" w:line="240" w:lineRule="auto"/>
        <w:contextualSpacing/>
        <w:textAlignment w:val="baseline"/>
        <w:rPr>
          <w:i/>
          <w:iCs/>
        </w:rPr>
      </w:pPr>
      <w:r w:rsidRPr="00E95E75">
        <w:rPr>
          <w:i/>
          <w:iCs/>
        </w:rPr>
        <w:t>Option 2-b: “CG-UCI based procedures” and “CG-DFI based procedures” are independently enabled or disabled for unlicensed using respective RRC parameter, i.e. new parameter X and new parameter Y, respectively, where X and Y are different from cg-RetransmissionTimer-r16.</w:t>
      </w:r>
    </w:p>
    <w:p w14:paraId="6FF5F0B4" w14:textId="77777777" w:rsidR="00B33090" w:rsidRPr="00E95E75" w:rsidRDefault="00B33090" w:rsidP="00B33090">
      <w:pPr>
        <w:pStyle w:val="ListParagraph"/>
        <w:numPr>
          <w:ilvl w:val="0"/>
          <w:numId w:val="19"/>
        </w:numPr>
        <w:overflowPunct w:val="0"/>
        <w:autoSpaceDE w:val="0"/>
        <w:autoSpaceDN w:val="0"/>
        <w:adjustRightInd w:val="0"/>
        <w:spacing w:after="180" w:line="240" w:lineRule="auto"/>
        <w:contextualSpacing/>
        <w:textAlignment w:val="baseline"/>
        <w:rPr>
          <w:i/>
          <w:iCs/>
        </w:rPr>
      </w:pPr>
      <w:r w:rsidRPr="00E95E75">
        <w:rPr>
          <w:i/>
          <w:iCs/>
        </w:rPr>
        <w:t>Option 3: CG-UCI based procedures are supported for unlicensed. CG-DFI based procedures are enabled or disabled for unlicensed using one RRC parameter i.e. cg-RetransmissionTimer-r16</w:t>
      </w:r>
    </w:p>
    <w:p w14:paraId="49202F83" w14:textId="77777777" w:rsidR="00B33090" w:rsidRPr="00E95E75" w:rsidRDefault="00B33090" w:rsidP="00B33090">
      <w:pPr>
        <w:pStyle w:val="ListParagraph"/>
        <w:numPr>
          <w:ilvl w:val="0"/>
          <w:numId w:val="19"/>
        </w:numPr>
        <w:overflowPunct w:val="0"/>
        <w:autoSpaceDE w:val="0"/>
        <w:autoSpaceDN w:val="0"/>
        <w:adjustRightInd w:val="0"/>
        <w:spacing w:after="180" w:line="240" w:lineRule="auto"/>
        <w:contextualSpacing/>
        <w:textAlignment w:val="baseline"/>
        <w:rPr>
          <w:i/>
          <w:iCs/>
        </w:rPr>
      </w:pPr>
      <w:r w:rsidRPr="00E95E75">
        <w:rPr>
          <w:i/>
          <w:iCs/>
        </w:rPr>
        <w:t>Note: Procedures based on CG-UCI rely on UE including CG-UCI in CG PUSCH at least as in Rel-16 where the values of the respective fields of CG-UCI are decided by UE.</w:t>
      </w:r>
    </w:p>
    <w:p w14:paraId="72CB93D2" w14:textId="77777777" w:rsidR="00B33090" w:rsidRPr="00E95E75" w:rsidRDefault="00B33090" w:rsidP="00B33090">
      <w:pPr>
        <w:pStyle w:val="ListParagraph"/>
        <w:numPr>
          <w:ilvl w:val="0"/>
          <w:numId w:val="19"/>
        </w:numPr>
        <w:overflowPunct w:val="0"/>
        <w:autoSpaceDE w:val="0"/>
        <w:autoSpaceDN w:val="0"/>
        <w:adjustRightInd w:val="0"/>
        <w:spacing w:after="180" w:line="240" w:lineRule="auto"/>
        <w:contextualSpacing/>
        <w:textAlignment w:val="baseline"/>
        <w:rPr>
          <w:i/>
          <w:iCs/>
        </w:rPr>
      </w:pPr>
      <w:r w:rsidRPr="00E95E75">
        <w:rPr>
          <w:i/>
          <w:iCs/>
        </w:rPr>
        <w:t xml:space="preserve">Note: Procedures based on CG-DFI rely on automatic re-transmission on CG configuration and reception of CG downlink feedback information (DFI) in DCI for re-transmissions. </w:t>
      </w:r>
    </w:p>
    <w:p w14:paraId="78184706" w14:textId="15934218" w:rsidR="00B33090" w:rsidRDefault="00B33090" w:rsidP="001029A1">
      <w:pPr>
        <w:jc w:val="both"/>
        <w:rPr>
          <w:rFonts w:ascii="Times New Roman" w:hAnsi="Times New Roman" w:cs="Times New Roman"/>
        </w:rPr>
      </w:pPr>
    </w:p>
    <w:p w14:paraId="10E5F34D" w14:textId="0F7819B9" w:rsidR="00F42ABF" w:rsidRDefault="00F42ABF" w:rsidP="001029A1">
      <w:pPr>
        <w:jc w:val="both"/>
        <w:rPr>
          <w:rFonts w:ascii="Times New Roman" w:hAnsi="Times New Roman" w:cs="Times New Roman"/>
        </w:rPr>
      </w:pPr>
      <w:r>
        <w:rPr>
          <w:rFonts w:ascii="Times New Roman" w:hAnsi="Times New Roman" w:cs="Times New Roman"/>
        </w:rPr>
        <w:t xml:space="preserve">In this contribution we </w:t>
      </w:r>
      <w:r w:rsidR="003B6262">
        <w:rPr>
          <w:rFonts w:ascii="Times New Roman" w:hAnsi="Times New Roman" w:cs="Times New Roman"/>
        </w:rPr>
        <w:t>further discuss enhancements for URLLC in unlicensed spectrum and we address issues raised at RAN1 #10</w:t>
      </w:r>
      <w:r w:rsidR="00E95E75">
        <w:rPr>
          <w:rFonts w:ascii="Times New Roman" w:hAnsi="Times New Roman" w:cs="Times New Roman"/>
        </w:rPr>
        <w:t>3</w:t>
      </w:r>
      <w:r w:rsidR="003B6262">
        <w:rPr>
          <w:rFonts w:ascii="Times New Roman" w:hAnsi="Times New Roman" w:cs="Times New Roman"/>
        </w:rPr>
        <w:t>-e.</w:t>
      </w:r>
    </w:p>
    <w:p w14:paraId="507F0B03" w14:textId="242C5E1B" w:rsidR="004843FA" w:rsidRDefault="00A94D11"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45BCA7B2" w14:textId="4FFAD16F" w:rsidR="00C4111E" w:rsidRPr="00E6057E" w:rsidRDefault="00FB7B1B" w:rsidP="00C4111E">
      <w:pPr>
        <w:jc w:val="both"/>
        <w:rPr>
          <w:rFonts w:ascii="Times New Roman" w:hAnsi="Times New Roman" w:cs="Times New Roman"/>
        </w:rPr>
      </w:pPr>
      <w:r w:rsidRPr="00E6057E">
        <w:rPr>
          <w:rFonts w:ascii="Times New Roman" w:hAnsi="Times New Roman" w:cs="Times New Roman"/>
        </w:rPr>
        <w:t>To alleviate such concerns</w:t>
      </w:r>
      <w:r w:rsidR="008C57BA">
        <w:rPr>
          <w:rFonts w:ascii="Times New Roman" w:hAnsi="Times New Roman" w:cs="Times New Roman"/>
        </w:rPr>
        <w:t xml:space="preserve"> related to operation of URLLC in unlicensed spectrum</w:t>
      </w:r>
      <w:r w:rsidRPr="00E6057E">
        <w:rPr>
          <w:rFonts w:ascii="Times New Roman" w:hAnsi="Times New Roman" w:cs="Times New Roman"/>
        </w:rPr>
        <w:t xml:space="preserve">, </w:t>
      </w:r>
      <w:r w:rsidR="005876F8" w:rsidRPr="00E6057E">
        <w:rPr>
          <w:rFonts w:ascii="Times New Roman" w:hAnsi="Times New Roman" w:cs="Times New Roman"/>
        </w:rPr>
        <w:t xml:space="preserve">it was </w:t>
      </w:r>
      <w:r w:rsidR="008C57BA">
        <w:rPr>
          <w:rFonts w:ascii="Times New Roman" w:hAnsi="Times New Roman" w:cs="Times New Roman"/>
        </w:rPr>
        <w:t>agreed</w:t>
      </w:r>
      <w:r w:rsidR="005876F8" w:rsidRPr="00E6057E">
        <w:rPr>
          <w:rFonts w:ascii="Times New Roman" w:hAnsi="Times New Roman" w:cs="Times New Roman"/>
        </w:rPr>
        <w:t xml:space="preserve"> </w:t>
      </w:r>
      <w:r w:rsidR="00991B5E" w:rsidRPr="00E6057E">
        <w:rPr>
          <w:rFonts w:ascii="Times New Roman" w:hAnsi="Times New Roman" w:cs="Times New Roman"/>
        </w:rPr>
        <w:t xml:space="preserve">that for Rel-17 URLLC we would consider operation </w:t>
      </w:r>
      <w:r w:rsidR="00D84E73" w:rsidRPr="00E6057E">
        <w:rPr>
          <w:rFonts w:ascii="Times New Roman" w:hAnsi="Times New Roman" w:cs="Times New Roman"/>
        </w:rPr>
        <w:t xml:space="preserve">in controlled environments. A controlled environment is defined as one </w:t>
      </w:r>
      <w:r w:rsidR="007C445F" w:rsidRPr="00E6057E">
        <w:rPr>
          <w:rFonts w:ascii="Times New Roman" w:hAnsi="Times New Roman" w:cs="Times New Roman"/>
        </w:rPr>
        <w:t xml:space="preserve">where unexpected interference from other systems and/or </w:t>
      </w:r>
      <w:r w:rsidR="000E6456" w:rsidRPr="00E6057E">
        <w:rPr>
          <w:rFonts w:ascii="Times New Roman" w:hAnsi="Times New Roman" w:cs="Times New Roman"/>
        </w:rPr>
        <w:t xml:space="preserve">RATs only sporadically happens. Note however, that this does not mean that LBT </w:t>
      </w:r>
      <w:r w:rsidR="00BE6496" w:rsidRPr="00E6057E">
        <w:rPr>
          <w:rFonts w:ascii="Times New Roman" w:hAnsi="Times New Roman" w:cs="Times New Roman"/>
        </w:rPr>
        <w:t xml:space="preserve">is not required prior to transmission. Furthermore, </w:t>
      </w:r>
      <w:r w:rsidR="00086099" w:rsidRPr="00E6057E">
        <w:rPr>
          <w:rFonts w:ascii="Times New Roman" w:hAnsi="Times New Roman" w:cs="Times New Roman"/>
        </w:rPr>
        <w:t xml:space="preserve">the LBT failure </w:t>
      </w:r>
      <w:r w:rsidR="00D158F4">
        <w:rPr>
          <w:rFonts w:ascii="Times New Roman" w:hAnsi="Times New Roman" w:cs="Times New Roman"/>
        </w:rPr>
        <w:t xml:space="preserve">rate </w:t>
      </w:r>
      <w:r w:rsidR="00086099" w:rsidRPr="00E6057E">
        <w:rPr>
          <w:rFonts w:ascii="Times New Roman" w:hAnsi="Times New Roman" w:cs="Times New Roman"/>
        </w:rPr>
        <w:t>may be reduced compared to</w:t>
      </w:r>
      <w:r w:rsidR="0048356F">
        <w:rPr>
          <w:rFonts w:ascii="Times New Roman" w:hAnsi="Times New Roman" w:cs="Times New Roman"/>
        </w:rPr>
        <w:t xml:space="preserve"> that of an</w:t>
      </w:r>
      <w:r w:rsidR="00086099" w:rsidRPr="00E6057E">
        <w:rPr>
          <w:rFonts w:ascii="Times New Roman" w:hAnsi="Times New Roman" w:cs="Times New Roman"/>
        </w:rPr>
        <w:t xml:space="preserve"> </w:t>
      </w:r>
      <w:r w:rsidR="001808A6" w:rsidRPr="00E6057E">
        <w:rPr>
          <w:rFonts w:ascii="Times New Roman" w:hAnsi="Times New Roman" w:cs="Times New Roman"/>
        </w:rPr>
        <w:t xml:space="preserve">uncontrolled environment, however for URLLC, the reduced failure rate could be considered </w:t>
      </w:r>
      <w:r w:rsidR="00A2218F" w:rsidRPr="00E6057E">
        <w:rPr>
          <w:rFonts w:ascii="Times New Roman" w:hAnsi="Times New Roman" w:cs="Times New Roman"/>
        </w:rPr>
        <w:t>to be similar</w:t>
      </w:r>
      <w:r w:rsidR="00DD1FAF">
        <w:rPr>
          <w:rFonts w:ascii="Times New Roman" w:hAnsi="Times New Roman" w:cs="Times New Roman"/>
        </w:rPr>
        <w:t>ly detrimental as the LBT failure rate in uncontrolled environments is to</w:t>
      </w:r>
      <w:r w:rsidR="00A2218F" w:rsidRPr="00E6057E">
        <w:rPr>
          <w:rFonts w:ascii="Times New Roman" w:hAnsi="Times New Roman" w:cs="Times New Roman"/>
        </w:rPr>
        <w:t xml:space="preserve"> eMBB. Therefore, </w:t>
      </w:r>
      <w:r w:rsidR="00681D2F" w:rsidRPr="00E6057E">
        <w:rPr>
          <w:rFonts w:ascii="Times New Roman" w:hAnsi="Times New Roman" w:cs="Times New Roman"/>
        </w:rPr>
        <w:t>means are required to limit the number of required LBTs and to handle LBT failures for URLLC in controlled environments.</w:t>
      </w:r>
    </w:p>
    <w:p w14:paraId="531E0D21" w14:textId="42EA807B" w:rsidR="00681D2F" w:rsidRPr="00E6057E" w:rsidRDefault="00681D2F" w:rsidP="00C4111E">
      <w:pPr>
        <w:jc w:val="both"/>
        <w:rPr>
          <w:rFonts w:ascii="Times New Roman" w:hAnsi="Times New Roman" w:cs="Times New Roman"/>
        </w:rPr>
      </w:pPr>
    </w:p>
    <w:p w14:paraId="07F947FC" w14:textId="75883CA4" w:rsidR="00681D2F" w:rsidRDefault="00681D2F" w:rsidP="00681D2F">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UE-initiated COT for FBE</w:t>
      </w:r>
    </w:p>
    <w:p w14:paraId="4EBD27FE" w14:textId="6E5595C0" w:rsidR="003D7B54" w:rsidRDefault="001212F5" w:rsidP="003D7B54">
      <w:pPr>
        <w:jc w:val="both"/>
        <w:rPr>
          <w:rFonts w:ascii="Times New Roman" w:hAnsi="Times New Roman" w:cs="Times New Roman"/>
        </w:rPr>
      </w:pPr>
      <w:r>
        <w:rPr>
          <w:rFonts w:ascii="Times New Roman" w:hAnsi="Times New Roman" w:cs="Times New Roman"/>
        </w:rPr>
        <w:t>If a</w:t>
      </w:r>
      <w:r w:rsidR="008D7E5C">
        <w:rPr>
          <w:rFonts w:ascii="Times New Roman" w:hAnsi="Times New Roman" w:cs="Times New Roman"/>
        </w:rPr>
        <w:t>n FBE</w:t>
      </w:r>
      <w:r>
        <w:rPr>
          <w:rFonts w:ascii="Times New Roman" w:hAnsi="Times New Roman" w:cs="Times New Roman"/>
        </w:rPr>
        <w:t xml:space="preserve"> UE has an UL transmission to make on a </w:t>
      </w:r>
      <w:r w:rsidR="001678A9">
        <w:rPr>
          <w:rFonts w:ascii="Times New Roman" w:hAnsi="Times New Roman" w:cs="Times New Roman"/>
        </w:rPr>
        <w:t>configured</w:t>
      </w:r>
      <w:r>
        <w:rPr>
          <w:rFonts w:ascii="Times New Roman" w:hAnsi="Times New Roman" w:cs="Times New Roman"/>
        </w:rPr>
        <w:t xml:space="preserve"> resource</w:t>
      </w:r>
      <w:r w:rsidR="001678A9">
        <w:rPr>
          <w:rFonts w:ascii="Times New Roman" w:hAnsi="Times New Roman" w:cs="Times New Roman"/>
        </w:rPr>
        <w:t xml:space="preserve"> (e.g. CG, PRACH, PUCCH)</w:t>
      </w:r>
      <w:r>
        <w:rPr>
          <w:rFonts w:ascii="Times New Roman" w:hAnsi="Times New Roman" w:cs="Times New Roman"/>
        </w:rPr>
        <w:t xml:space="preserve">, in Rel-16 two things need to happen before the UE performs the transmission: (1) the gNB </w:t>
      </w:r>
      <w:r w:rsidR="0048356F">
        <w:rPr>
          <w:rFonts w:ascii="Times New Roman" w:hAnsi="Times New Roman" w:cs="Times New Roman"/>
        </w:rPr>
        <w:t xml:space="preserve">has to </w:t>
      </w:r>
      <w:r>
        <w:rPr>
          <w:rFonts w:ascii="Times New Roman" w:hAnsi="Times New Roman" w:cs="Times New Roman"/>
        </w:rPr>
        <w:t xml:space="preserve">initiate a COT for the FFP and (2) the UE </w:t>
      </w:r>
      <w:r w:rsidR="0048356F">
        <w:rPr>
          <w:rFonts w:ascii="Times New Roman" w:hAnsi="Times New Roman" w:cs="Times New Roman"/>
        </w:rPr>
        <w:t xml:space="preserve">must </w:t>
      </w:r>
      <w:r>
        <w:rPr>
          <w:rFonts w:ascii="Times New Roman" w:hAnsi="Times New Roman" w:cs="Times New Roman"/>
        </w:rPr>
        <w:t xml:space="preserve">receive a DL transmission from the gNB in the FFP. </w:t>
      </w:r>
      <w:r w:rsidR="00D45E70">
        <w:rPr>
          <w:rFonts w:ascii="Times New Roman" w:hAnsi="Times New Roman" w:cs="Times New Roman"/>
        </w:rPr>
        <w:t>Adding to the latency</w:t>
      </w:r>
      <w:r w:rsidR="0048356F">
        <w:rPr>
          <w:rFonts w:ascii="Times New Roman" w:hAnsi="Times New Roman" w:cs="Times New Roman"/>
        </w:rPr>
        <w:t xml:space="preserve"> of the UL transmission</w:t>
      </w:r>
      <w:r w:rsidR="00D45E70">
        <w:rPr>
          <w:rFonts w:ascii="Times New Roman" w:hAnsi="Times New Roman" w:cs="Times New Roman"/>
        </w:rPr>
        <w:t xml:space="preserve"> is also the fact that the COT </w:t>
      </w:r>
      <w:r w:rsidR="00EC3179">
        <w:rPr>
          <w:rFonts w:ascii="Times New Roman" w:hAnsi="Times New Roman" w:cs="Times New Roman"/>
        </w:rPr>
        <w:t xml:space="preserve">or FFP </w:t>
      </w:r>
      <w:r w:rsidR="00D45E70">
        <w:rPr>
          <w:rFonts w:ascii="Times New Roman" w:hAnsi="Times New Roman" w:cs="Times New Roman"/>
        </w:rPr>
        <w:t xml:space="preserve">may be configured to have multiple DL slots before </w:t>
      </w:r>
      <w:r w:rsidR="00EC3179">
        <w:rPr>
          <w:rFonts w:ascii="Times New Roman" w:hAnsi="Times New Roman" w:cs="Times New Roman"/>
        </w:rPr>
        <w:t xml:space="preserve">an UL slot is available for the UE to transmit. </w:t>
      </w:r>
      <w:r w:rsidR="00BC7B08">
        <w:rPr>
          <w:rFonts w:ascii="Times New Roman" w:hAnsi="Times New Roman" w:cs="Times New Roman"/>
        </w:rPr>
        <w:t xml:space="preserve">It is unclear if a gNB can initiate a COT in an FFP if it has no DL transmissions to perform. </w:t>
      </w:r>
      <w:r w:rsidR="0048356F">
        <w:rPr>
          <w:rFonts w:ascii="Times New Roman" w:hAnsi="Times New Roman" w:cs="Times New Roman"/>
        </w:rPr>
        <w:t xml:space="preserve">Yet, to ensure that all UEs can transmit on their configured resources, a gNB would have to initiate a COT in all FFPs </w:t>
      </w:r>
      <w:r w:rsidR="00FB1846">
        <w:rPr>
          <w:rFonts w:ascii="Times New Roman" w:hAnsi="Times New Roman" w:cs="Times New Roman"/>
        </w:rPr>
        <w:t xml:space="preserve">overlapping PRACH, CG and PUCCH </w:t>
      </w:r>
      <w:r w:rsidR="0048356F">
        <w:rPr>
          <w:rFonts w:ascii="Times New Roman" w:hAnsi="Times New Roman" w:cs="Times New Roman"/>
        </w:rPr>
        <w:t>resources, regardless of if the gNB has DL transmissions to perform</w:t>
      </w:r>
      <w:r w:rsidR="009C784D">
        <w:rPr>
          <w:rFonts w:ascii="Times New Roman" w:hAnsi="Times New Roman" w:cs="Times New Roman"/>
        </w:rPr>
        <w:t xml:space="preserve">. The over-all latency of this method is especially detrimental to URLLC </w:t>
      </w:r>
      <w:r w:rsidR="00B6738E">
        <w:rPr>
          <w:rFonts w:ascii="Times New Roman" w:hAnsi="Times New Roman" w:cs="Times New Roman"/>
        </w:rPr>
        <w:t>operation</w:t>
      </w:r>
      <w:r w:rsidR="009C784D">
        <w:rPr>
          <w:rFonts w:ascii="Times New Roman" w:hAnsi="Times New Roman" w:cs="Times New Roman"/>
        </w:rPr>
        <w:t>.</w:t>
      </w:r>
      <w:r w:rsidR="003D7B54">
        <w:rPr>
          <w:rFonts w:ascii="Times New Roman" w:hAnsi="Times New Roman" w:cs="Times New Roman"/>
        </w:rPr>
        <w:t xml:space="preserve"> It is therefore beneficial, especially for URLLC, to enable UE’s to initiate COTs in FBE.</w:t>
      </w:r>
    </w:p>
    <w:p w14:paraId="7E4D736E" w14:textId="628AF1DA" w:rsidR="009C784D" w:rsidRDefault="00EC4091" w:rsidP="00C4111E">
      <w:pPr>
        <w:jc w:val="both"/>
        <w:rPr>
          <w:rFonts w:ascii="Times New Roman" w:hAnsi="Times New Roman" w:cs="Times New Roman"/>
        </w:rPr>
      </w:pPr>
      <w:r>
        <w:rPr>
          <w:rFonts w:ascii="Times New Roman" w:hAnsi="Times New Roman" w:cs="Times New Roman"/>
        </w:rPr>
        <w:t xml:space="preserve">In RAN1 #102-e [2] it was agreed that </w:t>
      </w:r>
      <w:r w:rsidR="00C4652F">
        <w:rPr>
          <w:rFonts w:ascii="Times New Roman" w:hAnsi="Times New Roman" w:cs="Times New Roman"/>
        </w:rPr>
        <w:t xml:space="preserve">a UE can initiate a COT in an FFP when in CONNECTED mode and it was left FFS for IDLE/INACTIVE modes. If a UE in INACTIVE mode cannot </w:t>
      </w:r>
      <w:r w:rsidR="00CC5224">
        <w:rPr>
          <w:rFonts w:ascii="Times New Roman" w:hAnsi="Times New Roman" w:cs="Times New Roman"/>
        </w:rPr>
        <w:t xml:space="preserve">initiate a COT in an FFP, then it would have to wait until the gNB acquires a COT in a gNB FFP. This can </w:t>
      </w:r>
      <w:r w:rsidR="00DD07C0">
        <w:rPr>
          <w:rFonts w:ascii="Times New Roman" w:hAnsi="Times New Roman" w:cs="Times New Roman"/>
        </w:rPr>
        <w:t>lead to an undue increase in channel access</w:t>
      </w:r>
      <w:r w:rsidR="00A63C4F">
        <w:rPr>
          <w:rFonts w:ascii="Times New Roman" w:hAnsi="Times New Roman" w:cs="Times New Roman"/>
        </w:rPr>
        <w:t xml:space="preserve"> latency</w:t>
      </w:r>
      <w:r w:rsidR="00AD5160">
        <w:rPr>
          <w:rFonts w:ascii="Times New Roman" w:hAnsi="Times New Roman" w:cs="Times New Roman"/>
        </w:rPr>
        <w:t>. Furthermore, similar to the motivation for enabling UE-initiated COTs, if a UE cannot initiate a COT when in IDLE mode, it would require the gNB to initiate COTs in all FFPs overlapping PRACH occasions</w:t>
      </w:r>
      <w:r w:rsidR="00271348">
        <w:rPr>
          <w:rFonts w:ascii="Times New Roman" w:hAnsi="Times New Roman" w:cs="Times New Roman"/>
        </w:rPr>
        <w:t>, just to enable UEs to transmit PRACH. The FFP configuration for IDLE mode UEs could be broadcasted</w:t>
      </w:r>
      <w:r w:rsidR="000E7CA4">
        <w:rPr>
          <w:rFonts w:ascii="Times New Roman" w:hAnsi="Times New Roman" w:cs="Times New Roman"/>
        </w:rPr>
        <w:t>.</w:t>
      </w:r>
      <w:r w:rsidR="005941A6">
        <w:rPr>
          <w:rFonts w:ascii="Times New Roman" w:hAnsi="Times New Roman" w:cs="Times New Roman"/>
        </w:rPr>
        <w:t xml:space="preserve"> One argument against enabling</w:t>
      </w:r>
      <w:r w:rsidR="00554F36">
        <w:rPr>
          <w:rFonts w:ascii="Times New Roman" w:hAnsi="Times New Roman" w:cs="Times New Roman"/>
        </w:rPr>
        <w:t xml:space="preserve"> UE’s to initiate COTs when in IDLE mode is that the UE may not already be configured with URLLC operation and therefore RA latency is not a</w:t>
      </w:r>
      <w:r w:rsidR="00413E76">
        <w:rPr>
          <w:rFonts w:ascii="Times New Roman" w:hAnsi="Times New Roman" w:cs="Times New Roman"/>
        </w:rPr>
        <w:t xml:space="preserve">n issue that requires a solution. </w:t>
      </w:r>
      <w:bookmarkStart w:id="1" w:name="_Hlk54357602"/>
      <w:r w:rsidR="00413E76">
        <w:rPr>
          <w:rFonts w:ascii="Times New Roman" w:hAnsi="Times New Roman" w:cs="Times New Roman"/>
        </w:rPr>
        <w:t xml:space="preserve">However, </w:t>
      </w:r>
      <w:r w:rsidR="00C2320A">
        <w:rPr>
          <w:rFonts w:ascii="Times New Roman" w:hAnsi="Times New Roman" w:cs="Times New Roman"/>
        </w:rPr>
        <w:t>there are reasons why a URLLC UE may need to perform random access</w:t>
      </w:r>
      <w:r w:rsidR="00D7303E">
        <w:rPr>
          <w:rFonts w:ascii="Times New Roman" w:hAnsi="Times New Roman" w:cs="Times New Roman"/>
        </w:rPr>
        <w:t>, whether it be to transition from RRC INACTIVE state or to handle RLF</w:t>
      </w:r>
      <w:r w:rsidR="00C2320A">
        <w:rPr>
          <w:rFonts w:ascii="Times New Roman" w:hAnsi="Times New Roman" w:cs="Times New Roman"/>
        </w:rPr>
        <w:t xml:space="preserve">. For example, </w:t>
      </w:r>
      <w:r w:rsidR="00413E76">
        <w:rPr>
          <w:rFonts w:ascii="Times New Roman" w:hAnsi="Times New Roman" w:cs="Times New Roman"/>
        </w:rPr>
        <w:t xml:space="preserve">a URLLC </w:t>
      </w:r>
      <w:r w:rsidR="00C2320A">
        <w:rPr>
          <w:rFonts w:ascii="Times New Roman" w:hAnsi="Times New Roman" w:cs="Times New Roman"/>
        </w:rPr>
        <w:t xml:space="preserve">UE </w:t>
      </w:r>
      <w:r w:rsidR="00413E76">
        <w:rPr>
          <w:rFonts w:ascii="Times New Roman" w:hAnsi="Times New Roman" w:cs="Times New Roman"/>
        </w:rPr>
        <w:t>declaring RLF needs to perform RA and any additional latency associated with a UE being incapable of initiating a COT, should be avoided.</w:t>
      </w:r>
    </w:p>
    <w:bookmarkEnd w:id="1"/>
    <w:p w14:paraId="769CB692" w14:textId="77777777" w:rsidR="00E72B54" w:rsidRDefault="00E72B54" w:rsidP="00C4111E">
      <w:pPr>
        <w:jc w:val="both"/>
        <w:rPr>
          <w:rFonts w:ascii="Times New Roman" w:hAnsi="Times New Roman" w:cs="Times New Roman"/>
        </w:rPr>
      </w:pPr>
    </w:p>
    <w:p w14:paraId="3505DCE2" w14:textId="07B1A3B1" w:rsidR="003D7B54" w:rsidRPr="00D2689F" w:rsidRDefault="003D7B54" w:rsidP="003D7B54">
      <w:pPr>
        <w:jc w:val="both"/>
        <w:rPr>
          <w:rFonts w:ascii="Times New Roman" w:hAnsi="Times New Roman" w:cs="Times New Roman"/>
          <w:i/>
          <w:iCs/>
        </w:rPr>
      </w:pPr>
      <w:r>
        <w:rPr>
          <w:rFonts w:ascii="Times New Roman" w:hAnsi="Times New Roman" w:cs="Times New Roman"/>
          <w:b/>
          <w:bCs/>
          <w:i/>
          <w:iCs/>
        </w:rPr>
        <w:t>Proposal</w:t>
      </w:r>
      <w:r w:rsidRPr="00D2689F">
        <w:rPr>
          <w:rFonts w:ascii="Times New Roman" w:hAnsi="Times New Roman" w:cs="Times New Roman"/>
          <w:b/>
          <w:bCs/>
          <w:i/>
          <w:iCs/>
        </w:rPr>
        <w:t xml:space="preserve"> 1</w:t>
      </w:r>
      <w:r w:rsidRPr="00D2689F">
        <w:rPr>
          <w:rFonts w:ascii="Times New Roman" w:hAnsi="Times New Roman" w:cs="Times New Roman"/>
          <w:i/>
          <w:iCs/>
        </w:rPr>
        <w:t xml:space="preserve">: </w:t>
      </w:r>
      <w:r w:rsidR="005B6EBF">
        <w:rPr>
          <w:rFonts w:ascii="Times New Roman" w:hAnsi="Times New Roman" w:cs="Times New Roman"/>
          <w:i/>
          <w:iCs/>
        </w:rPr>
        <w:t xml:space="preserve">IDLE/INACTIVE mode </w:t>
      </w:r>
      <w:r>
        <w:rPr>
          <w:rFonts w:ascii="Times New Roman" w:hAnsi="Times New Roman" w:cs="Times New Roman"/>
          <w:i/>
          <w:iCs/>
        </w:rPr>
        <w:t xml:space="preserve">UEs can initiate COTs </w:t>
      </w:r>
      <w:r w:rsidR="007F535E">
        <w:rPr>
          <w:rFonts w:ascii="Times New Roman" w:hAnsi="Times New Roman" w:cs="Times New Roman"/>
          <w:i/>
          <w:iCs/>
        </w:rPr>
        <w:t xml:space="preserve">in FBE </w:t>
      </w:r>
      <w:r w:rsidR="009B444C">
        <w:rPr>
          <w:rFonts w:ascii="Times New Roman" w:hAnsi="Times New Roman" w:cs="Times New Roman"/>
          <w:i/>
          <w:iCs/>
        </w:rPr>
        <w:t>at least for PRACH transmission.</w:t>
      </w:r>
    </w:p>
    <w:p w14:paraId="53B62EAA" w14:textId="7FEACC30" w:rsidR="003D7B54" w:rsidRPr="00E6057E" w:rsidRDefault="003D7B54" w:rsidP="00C4111E">
      <w:pPr>
        <w:jc w:val="both"/>
        <w:rPr>
          <w:rFonts w:ascii="Times New Roman" w:hAnsi="Times New Roman" w:cs="Times New Roman"/>
        </w:rPr>
      </w:pPr>
    </w:p>
    <w:p w14:paraId="5718C6C7" w14:textId="72BB27F7" w:rsidR="00034CD3" w:rsidRDefault="00B74480" w:rsidP="001052C1">
      <w:pPr>
        <w:jc w:val="both"/>
        <w:rPr>
          <w:rFonts w:ascii="Times New Roman" w:hAnsi="Times New Roman" w:cs="Times New Roman"/>
        </w:rPr>
      </w:pPr>
      <w:r>
        <w:rPr>
          <w:rFonts w:ascii="Times New Roman" w:hAnsi="Times New Roman" w:cs="Times New Roman"/>
        </w:rPr>
        <w:t xml:space="preserve">It was agreed at RAN1 #103-e that </w:t>
      </w:r>
      <w:r w:rsidR="00536F8B">
        <w:rPr>
          <w:rFonts w:ascii="Times New Roman" w:hAnsi="Times New Roman" w:cs="Times New Roman"/>
        </w:rPr>
        <w:t>UE and gNB FFPs may have different offset start times</w:t>
      </w:r>
      <w:r>
        <w:rPr>
          <w:rFonts w:ascii="Times New Roman" w:hAnsi="Times New Roman" w:cs="Times New Roman"/>
        </w:rPr>
        <w:t xml:space="preserve"> and periodicities</w:t>
      </w:r>
      <w:r w:rsidR="00536F8B">
        <w:rPr>
          <w:rFonts w:ascii="Times New Roman" w:hAnsi="Times New Roman" w:cs="Times New Roman"/>
        </w:rPr>
        <w:t>. For example</w:t>
      </w:r>
      <w:r w:rsidR="00FA2332">
        <w:rPr>
          <w:rFonts w:ascii="Times New Roman" w:hAnsi="Times New Roman" w:cs="Times New Roman"/>
        </w:rPr>
        <w:t>,</w:t>
      </w:r>
      <w:r w:rsidR="00536F8B">
        <w:rPr>
          <w:rFonts w:ascii="Times New Roman" w:hAnsi="Times New Roman" w:cs="Times New Roman"/>
        </w:rPr>
        <w:t xml:space="preserve"> a gNB FFP </w:t>
      </w:r>
      <w:r w:rsidR="00FA2332">
        <w:rPr>
          <w:rFonts w:ascii="Times New Roman" w:hAnsi="Times New Roman" w:cs="Times New Roman"/>
        </w:rPr>
        <w:t>can</w:t>
      </w:r>
      <w:r w:rsidR="00536F8B">
        <w:rPr>
          <w:rFonts w:ascii="Times New Roman" w:hAnsi="Times New Roman" w:cs="Times New Roman"/>
        </w:rPr>
        <w:t xml:space="preserve"> start at slot 0 and last 10 slots, whereas a UE FFP </w:t>
      </w:r>
      <w:r w:rsidR="00FA2332">
        <w:rPr>
          <w:rFonts w:ascii="Times New Roman" w:hAnsi="Times New Roman" w:cs="Times New Roman"/>
        </w:rPr>
        <w:t>can</w:t>
      </w:r>
      <w:r w:rsidR="00536F8B">
        <w:rPr>
          <w:rFonts w:ascii="Times New Roman" w:hAnsi="Times New Roman" w:cs="Times New Roman"/>
        </w:rPr>
        <w:t xml:space="preserve"> start at slot 5. The UE’s FFP</w:t>
      </w:r>
      <w:r w:rsidR="004E7C2F">
        <w:rPr>
          <w:rFonts w:ascii="Times New Roman" w:hAnsi="Times New Roman" w:cs="Times New Roman"/>
        </w:rPr>
        <w:t>’s start time can be associated with a CG resource</w:t>
      </w:r>
      <w:r w:rsidR="003D6685">
        <w:rPr>
          <w:rFonts w:ascii="Times New Roman" w:hAnsi="Times New Roman" w:cs="Times New Roman"/>
        </w:rPr>
        <w:t>,</w:t>
      </w:r>
      <w:r w:rsidR="004E7C2F">
        <w:rPr>
          <w:rFonts w:ascii="Times New Roman" w:hAnsi="Times New Roman" w:cs="Times New Roman"/>
        </w:rPr>
        <w:t xml:space="preserve"> </w:t>
      </w:r>
      <w:r w:rsidR="003D6685">
        <w:rPr>
          <w:rFonts w:ascii="Times New Roman" w:hAnsi="Times New Roman" w:cs="Times New Roman"/>
        </w:rPr>
        <w:t>s</w:t>
      </w:r>
      <w:r w:rsidR="004E7C2F">
        <w:rPr>
          <w:rFonts w:ascii="Times New Roman" w:hAnsi="Times New Roman" w:cs="Times New Roman"/>
        </w:rPr>
        <w:t>uch that a UE can initiate a COT to transmit on the CG resource if no</w:t>
      </w:r>
      <w:r w:rsidR="00D7303E">
        <w:rPr>
          <w:rFonts w:ascii="Times New Roman" w:hAnsi="Times New Roman" w:cs="Times New Roman"/>
        </w:rPr>
        <w:t xml:space="preserve"> COT</w:t>
      </w:r>
      <w:r w:rsidR="004E7C2F">
        <w:rPr>
          <w:rFonts w:ascii="Times New Roman" w:hAnsi="Times New Roman" w:cs="Times New Roman"/>
        </w:rPr>
        <w:t xml:space="preserve"> is previously initiated by the gNB</w:t>
      </w:r>
      <w:r w:rsidR="004F2F52">
        <w:rPr>
          <w:rFonts w:ascii="Times New Roman" w:hAnsi="Times New Roman" w:cs="Times New Roman"/>
        </w:rPr>
        <w:t>.</w:t>
      </w:r>
      <w:r w:rsidR="00D31EF3">
        <w:rPr>
          <w:rFonts w:ascii="Times New Roman" w:hAnsi="Times New Roman" w:cs="Times New Roman"/>
        </w:rPr>
        <w:t xml:space="preserve"> If a UE has a transmission to perform in a CG resource, the UE must determine whether to use an ongoing COT initiated by the gNB or whether to initiate its own COT.</w:t>
      </w:r>
    </w:p>
    <w:p w14:paraId="34B647CB" w14:textId="06E4BDE9" w:rsidR="00034CD3" w:rsidRDefault="00D41DCC" w:rsidP="001052C1">
      <w:pPr>
        <w:jc w:val="both"/>
        <w:rPr>
          <w:rFonts w:ascii="Times New Roman" w:hAnsi="Times New Roman" w:cs="Times New Roman"/>
        </w:rPr>
      </w:pPr>
      <w:r>
        <w:rPr>
          <w:rFonts w:ascii="Times New Roman" w:hAnsi="Times New Roman" w:cs="Times New Roman"/>
        </w:rPr>
        <w:t>For CG transmissions</w:t>
      </w:r>
      <w:r w:rsidR="00CF39B8">
        <w:rPr>
          <w:rFonts w:ascii="Times New Roman" w:hAnsi="Times New Roman" w:cs="Times New Roman"/>
        </w:rPr>
        <w:t xml:space="preserve"> occurring at </w:t>
      </w:r>
      <w:r w:rsidR="003B0443">
        <w:rPr>
          <w:rFonts w:ascii="Times New Roman" w:hAnsi="Times New Roman" w:cs="Times New Roman"/>
        </w:rPr>
        <w:t>the beginning of a UE FFP</w:t>
      </w:r>
      <w:r>
        <w:rPr>
          <w:rFonts w:ascii="Times New Roman" w:hAnsi="Times New Roman" w:cs="Times New Roman"/>
        </w:rPr>
        <w:t xml:space="preserve">, the following alternatives </w:t>
      </w:r>
      <w:r w:rsidR="00D31EF3">
        <w:rPr>
          <w:rFonts w:ascii="Times New Roman" w:hAnsi="Times New Roman" w:cs="Times New Roman"/>
        </w:rPr>
        <w:t>were proposed:</w:t>
      </w:r>
    </w:p>
    <w:p w14:paraId="0C272299" w14:textId="47D2927F" w:rsidR="00D31EF3" w:rsidRDefault="003B0443" w:rsidP="003B0443">
      <w:pPr>
        <w:pStyle w:val="ListParagraph"/>
        <w:numPr>
          <w:ilvl w:val="0"/>
          <w:numId w:val="23"/>
        </w:numPr>
        <w:jc w:val="both"/>
        <w:rPr>
          <w:rFonts w:ascii="Times New Roman" w:hAnsi="Times New Roman" w:cs="Times New Roman"/>
        </w:rPr>
      </w:pPr>
      <w:r>
        <w:rPr>
          <w:rFonts w:ascii="Times New Roman" w:hAnsi="Times New Roman" w:cs="Times New Roman"/>
        </w:rPr>
        <w:t xml:space="preserve">Alt-a: If the transmission is confined within a gNB FFP before the idle period of that gNB FFP, and the UE has already determined that gNB </w:t>
      </w:r>
      <w:r w:rsidR="00C716CE">
        <w:rPr>
          <w:rFonts w:ascii="Times New Roman" w:hAnsi="Times New Roman" w:cs="Times New Roman"/>
        </w:rPr>
        <w:t>has initiated that gNB FFP, UE assumes that the configured UL transmission corresponds to gNB-initiated COT. Otherwise, UE assumes that the configured UL transmission corresponds to UE-initiated COT</w:t>
      </w:r>
      <w:r w:rsidR="0060551C">
        <w:rPr>
          <w:rFonts w:ascii="Times New Roman" w:hAnsi="Times New Roman" w:cs="Times New Roman"/>
        </w:rPr>
        <w:t>.</w:t>
      </w:r>
    </w:p>
    <w:p w14:paraId="744AFFE7" w14:textId="1FE79ADF" w:rsidR="0060551C" w:rsidRDefault="0060551C" w:rsidP="003B0443">
      <w:pPr>
        <w:pStyle w:val="ListParagraph"/>
        <w:numPr>
          <w:ilvl w:val="0"/>
          <w:numId w:val="23"/>
        </w:numPr>
        <w:jc w:val="both"/>
        <w:rPr>
          <w:rFonts w:ascii="Times New Roman" w:hAnsi="Times New Roman" w:cs="Times New Roman"/>
        </w:rPr>
      </w:pPr>
      <w:r>
        <w:rPr>
          <w:rFonts w:ascii="Times New Roman" w:hAnsi="Times New Roman" w:cs="Times New Roman"/>
        </w:rPr>
        <w:t>Alt-b: The UE assumes that the configured UL transmission corresponds to UE-initiated COT.</w:t>
      </w:r>
    </w:p>
    <w:p w14:paraId="132D0DCB" w14:textId="12487343" w:rsidR="0060551C" w:rsidRPr="003B0443" w:rsidRDefault="0060551C" w:rsidP="003B0443">
      <w:pPr>
        <w:pStyle w:val="ListParagraph"/>
        <w:numPr>
          <w:ilvl w:val="0"/>
          <w:numId w:val="23"/>
        </w:numPr>
        <w:jc w:val="both"/>
        <w:rPr>
          <w:rFonts w:ascii="Times New Roman" w:hAnsi="Times New Roman" w:cs="Times New Roman"/>
        </w:rPr>
      </w:pPr>
      <w:r>
        <w:rPr>
          <w:rFonts w:ascii="Times New Roman" w:hAnsi="Times New Roman" w:cs="Times New Roman"/>
        </w:rPr>
        <w:t>Alt-c: The UE assumption on whether the configured UL transmission is allowed to correspond to UE-initiated COT is based on gNB configuration.</w:t>
      </w:r>
    </w:p>
    <w:p w14:paraId="27FB6D3B" w14:textId="77777777" w:rsidR="00121D15" w:rsidRDefault="00121D15" w:rsidP="001052C1">
      <w:pPr>
        <w:jc w:val="both"/>
        <w:rPr>
          <w:rFonts w:ascii="Times New Roman" w:hAnsi="Times New Roman" w:cs="Times New Roman"/>
        </w:rPr>
      </w:pPr>
    </w:p>
    <w:p w14:paraId="5A26D418" w14:textId="4ED6DEAC" w:rsidR="003B0443" w:rsidRDefault="00121D15" w:rsidP="001052C1">
      <w:pPr>
        <w:jc w:val="both"/>
        <w:rPr>
          <w:rFonts w:ascii="Times New Roman" w:hAnsi="Times New Roman" w:cs="Times New Roman"/>
        </w:rPr>
      </w:pPr>
      <w:r>
        <w:rPr>
          <w:rFonts w:ascii="Times New Roman" w:hAnsi="Times New Roman" w:cs="Times New Roman"/>
        </w:rPr>
        <w:t>There was also an FFS on other conditions for determining the corresponding UE or gNB initiated COT</w:t>
      </w:r>
    </w:p>
    <w:p w14:paraId="6ADD13BC" w14:textId="0AF87456" w:rsidR="0038208D" w:rsidRDefault="00B62C26" w:rsidP="001052C1">
      <w:pPr>
        <w:jc w:val="both"/>
        <w:rPr>
          <w:rFonts w:ascii="Times New Roman" w:hAnsi="Times New Roman" w:cs="Times New Roman"/>
        </w:rPr>
      </w:pPr>
      <w:r>
        <w:rPr>
          <w:rFonts w:ascii="Times New Roman" w:hAnsi="Times New Roman" w:cs="Times New Roman"/>
        </w:rPr>
        <w:t>In Alt-a, it is assumed that any CG transmission occurring during a gNB FFP should assume the gNB</w:t>
      </w:r>
      <w:r w:rsidR="00E54D19">
        <w:rPr>
          <w:rFonts w:ascii="Times New Roman" w:hAnsi="Times New Roman" w:cs="Times New Roman"/>
        </w:rPr>
        <w:t xml:space="preserve">-initiated COT. However, </w:t>
      </w:r>
      <w:r w:rsidR="0009115A">
        <w:rPr>
          <w:rFonts w:ascii="Times New Roman" w:hAnsi="Times New Roman" w:cs="Times New Roman"/>
        </w:rPr>
        <w:t>a COT could be initiated by the gNB in slot 0</w:t>
      </w:r>
      <w:r w:rsidR="00E66570">
        <w:rPr>
          <w:rFonts w:ascii="Times New Roman" w:hAnsi="Times New Roman" w:cs="Times New Roman"/>
        </w:rPr>
        <w:t xml:space="preserve"> </w:t>
      </w:r>
      <w:r w:rsidR="00E54D19">
        <w:rPr>
          <w:rFonts w:ascii="Times New Roman" w:hAnsi="Times New Roman" w:cs="Times New Roman"/>
        </w:rPr>
        <w:t xml:space="preserve">(of the above example) </w:t>
      </w:r>
      <w:r w:rsidR="00E66570">
        <w:rPr>
          <w:rFonts w:ascii="Times New Roman" w:hAnsi="Times New Roman" w:cs="Times New Roman"/>
        </w:rPr>
        <w:t xml:space="preserve">for a specific type of transmission. For example, the COT may be initiated for high priority transmission. A UE </w:t>
      </w:r>
      <w:r w:rsidR="002D72BD">
        <w:rPr>
          <w:rFonts w:ascii="Times New Roman" w:hAnsi="Times New Roman" w:cs="Times New Roman"/>
        </w:rPr>
        <w:t>having data to transmit may wish to use the CG resource occurring at slot 5, thus overlapped by the ongoing COT</w:t>
      </w:r>
      <w:r w:rsidR="00E66570">
        <w:rPr>
          <w:rFonts w:ascii="Times New Roman" w:hAnsi="Times New Roman" w:cs="Times New Roman"/>
        </w:rPr>
        <w:t xml:space="preserve">. However, </w:t>
      </w:r>
      <w:r w:rsidR="00E66570">
        <w:rPr>
          <w:rFonts w:ascii="Times New Roman" w:hAnsi="Times New Roman" w:cs="Times New Roman"/>
        </w:rPr>
        <w:lastRenderedPageBreak/>
        <w:t xml:space="preserve">if the UE wishes to use the COT initiated by the gNB it is restricted in terms of the priority of the transmissions that can occur in the COT. </w:t>
      </w:r>
      <w:r w:rsidR="002544A9">
        <w:rPr>
          <w:rFonts w:ascii="Times New Roman" w:hAnsi="Times New Roman" w:cs="Times New Roman"/>
        </w:rPr>
        <w:t>Furthermore, there may be cases where a UE is not aware that a gNB has initiated a COT</w:t>
      </w:r>
      <w:r w:rsidR="00780C3B">
        <w:rPr>
          <w:rFonts w:ascii="Times New Roman" w:hAnsi="Times New Roman" w:cs="Times New Roman"/>
        </w:rPr>
        <w:t xml:space="preserve">, </w:t>
      </w:r>
      <w:r w:rsidR="00264CF2">
        <w:rPr>
          <w:rFonts w:ascii="Times New Roman" w:hAnsi="Times New Roman" w:cs="Times New Roman"/>
        </w:rPr>
        <w:t>for example if it has</w:t>
      </w:r>
      <w:r w:rsidR="00780C3B">
        <w:rPr>
          <w:rFonts w:ascii="Times New Roman" w:hAnsi="Times New Roman" w:cs="Times New Roman"/>
        </w:rPr>
        <w:t xml:space="preserve"> mis</w:t>
      </w:r>
      <w:r w:rsidR="00502E97">
        <w:rPr>
          <w:rFonts w:ascii="Times New Roman" w:hAnsi="Times New Roman" w:cs="Times New Roman"/>
        </w:rPr>
        <w:t>-</w:t>
      </w:r>
      <w:r w:rsidR="00780C3B">
        <w:rPr>
          <w:rFonts w:ascii="Times New Roman" w:hAnsi="Times New Roman" w:cs="Times New Roman"/>
        </w:rPr>
        <w:t>detected a DL transmission</w:t>
      </w:r>
      <w:r w:rsidR="00502E97">
        <w:rPr>
          <w:rFonts w:ascii="Times New Roman" w:hAnsi="Times New Roman" w:cs="Times New Roman"/>
        </w:rPr>
        <w:t>.</w:t>
      </w:r>
      <w:r w:rsidR="00816BA9">
        <w:rPr>
          <w:rFonts w:ascii="Times New Roman" w:hAnsi="Times New Roman" w:cs="Times New Roman"/>
        </w:rPr>
        <w:t xml:space="preserve"> </w:t>
      </w:r>
      <w:r w:rsidR="00AE4F12">
        <w:rPr>
          <w:rFonts w:ascii="Times New Roman" w:hAnsi="Times New Roman" w:cs="Times New Roman"/>
        </w:rPr>
        <w:t>An IDLE/INACTIVE mode UE may also not be aware of whether there is a gNB-initiated COT when transmitting PRACH.</w:t>
      </w:r>
    </w:p>
    <w:p w14:paraId="754C7134" w14:textId="4CBD8AF9" w:rsidR="00FD6138" w:rsidRDefault="00AE4F12" w:rsidP="001052C1">
      <w:pPr>
        <w:jc w:val="both"/>
        <w:rPr>
          <w:rFonts w:ascii="Times New Roman" w:hAnsi="Times New Roman" w:cs="Times New Roman"/>
        </w:rPr>
      </w:pPr>
      <w:r>
        <w:rPr>
          <w:rFonts w:ascii="Times New Roman" w:hAnsi="Times New Roman" w:cs="Times New Roman"/>
        </w:rPr>
        <w:t xml:space="preserve">In all of the above cases, it makes sense for a UE to be able to initiate a COT prior to its transmission (whether to </w:t>
      </w:r>
      <w:r w:rsidR="00E72B54">
        <w:rPr>
          <w:rFonts w:ascii="Times New Roman" w:hAnsi="Times New Roman" w:cs="Times New Roman"/>
        </w:rPr>
        <w:t>change the parameters of the ongoing COT or because it is unaware of an ongoing COT).</w:t>
      </w:r>
      <w:bookmarkStart w:id="2" w:name="_Hlk54358187"/>
      <w:r w:rsidR="00FD6138">
        <w:rPr>
          <w:rFonts w:ascii="Times New Roman" w:hAnsi="Times New Roman" w:cs="Times New Roman"/>
        </w:rPr>
        <w:t xml:space="preserve"> This is in essence the argument for Alt-b. However</w:t>
      </w:r>
      <w:r w:rsidR="007D342F">
        <w:rPr>
          <w:rFonts w:ascii="Times New Roman" w:hAnsi="Times New Roman" w:cs="Times New Roman"/>
        </w:rPr>
        <w:t>, there are cases where it makes sense for the UE to use the gNB-initiated COT. For example,</w:t>
      </w:r>
      <w:r w:rsidR="00B53392">
        <w:rPr>
          <w:rFonts w:ascii="Times New Roman" w:hAnsi="Times New Roman" w:cs="Times New Roman"/>
        </w:rPr>
        <w:t xml:space="preserve"> if a gNB-initiated COT is shared with multiple UEs, it might not make sense to have each UE</w:t>
      </w:r>
      <w:r w:rsidR="002D29EC">
        <w:rPr>
          <w:rFonts w:ascii="Times New Roman" w:hAnsi="Times New Roman" w:cs="Times New Roman"/>
        </w:rPr>
        <w:t xml:space="preserve"> initiating their own COTs. This could lead to interference present in all idle periods and thus reducing the channel access probability.</w:t>
      </w:r>
    </w:p>
    <w:p w14:paraId="1E895045" w14:textId="4F49B8EB" w:rsidR="00CB0C70" w:rsidRDefault="00CB0C70" w:rsidP="001052C1">
      <w:pPr>
        <w:jc w:val="both"/>
        <w:rPr>
          <w:rFonts w:ascii="Times New Roman" w:hAnsi="Times New Roman" w:cs="Times New Roman"/>
        </w:rPr>
      </w:pPr>
      <w:r>
        <w:rPr>
          <w:rFonts w:ascii="Times New Roman" w:hAnsi="Times New Roman" w:cs="Times New Roman"/>
        </w:rPr>
        <w:t>Alt-c allows some flexibility. Either the gNB dynamically indicates to the UE what behavior to use, or the gNB semi-statically configured the UE to use a specific behavior. Dynamic indication can provide flexibility</w:t>
      </w:r>
      <w:r w:rsidR="00F45C2A">
        <w:rPr>
          <w:rFonts w:ascii="Times New Roman" w:hAnsi="Times New Roman" w:cs="Times New Roman"/>
        </w:rPr>
        <w:t xml:space="preserve">. However, in cases where the UE isn’t aware that the gNB initiated a COT, the UE may not be aware of the behavior to use. </w:t>
      </w:r>
      <w:r w:rsidR="00FC74C6">
        <w:rPr>
          <w:rFonts w:ascii="Times New Roman" w:hAnsi="Times New Roman" w:cs="Times New Roman"/>
        </w:rPr>
        <w:t xml:space="preserve">The semi-static behavior indication could be used to enable UEs to </w:t>
      </w:r>
      <w:r w:rsidR="00181EC3">
        <w:rPr>
          <w:rFonts w:ascii="Times New Roman" w:hAnsi="Times New Roman" w:cs="Times New Roman"/>
        </w:rPr>
        <w:t xml:space="preserve">select between UE or gNB COT. </w:t>
      </w:r>
      <w:r w:rsidR="00F45C2A">
        <w:rPr>
          <w:rFonts w:ascii="Times New Roman" w:hAnsi="Times New Roman" w:cs="Times New Roman"/>
        </w:rPr>
        <w:t xml:space="preserve">Therefore, </w:t>
      </w:r>
      <w:r w:rsidR="005E6AD3">
        <w:rPr>
          <w:rFonts w:ascii="Times New Roman" w:hAnsi="Times New Roman" w:cs="Times New Roman"/>
        </w:rPr>
        <w:t>means are required to enable a UE to indicate when it has initiated a COT for an FFP. This can ensure there is no misunderstanding between the UE and gNB.</w:t>
      </w:r>
    </w:p>
    <w:bookmarkEnd w:id="2"/>
    <w:p w14:paraId="403464E3" w14:textId="18259614" w:rsidR="00B27CBB" w:rsidRDefault="00433A6C" w:rsidP="001052C1">
      <w:pPr>
        <w:jc w:val="both"/>
        <w:rPr>
          <w:rFonts w:ascii="Times New Roman" w:hAnsi="Times New Roman" w:cs="Times New Roman"/>
        </w:rPr>
      </w:pPr>
      <w:r>
        <w:rPr>
          <w:rFonts w:ascii="Times New Roman" w:hAnsi="Times New Roman" w:cs="Times New Roman"/>
        </w:rPr>
        <w:t xml:space="preserve">The indication can be implicit, for example </w:t>
      </w:r>
      <w:r w:rsidR="00AD0442">
        <w:rPr>
          <w:rFonts w:ascii="Times New Roman" w:hAnsi="Times New Roman" w:cs="Times New Roman"/>
        </w:rPr>
        <w:t>as determined by the type of UL transmission</w:t>
      </w:r>
      <w:r>
        <w:rPr>
          <w:rFonts w:ascii="Times New Roman" w:hAnsi="Times New Roman" w:cs="Times New Roman"/>
        </w:rPr>
        <w:t>. Otherwise the indication could be an explicit signal transmitted by the UE</w:t>
      </w:r>
      <w:r w:rsidR="004C34AA">
        <w:rPr>
          <w:rFonts w:ascii="Times New Roman" w:hAnsi="Times New Roman" w:cs="Times New Roman"/>
        </w:rPr>
        <w:t xml:space="preserve">, </w:t>
      </w:r>
      <w:r w:rsidR="0080470D">
        <w:rPr>
          <w:rFonts w:ascii="Times New Roman" w:hAnsi="Times New Roman" w:cs="Times New Roman"/>
        </w:rPr>
        <w:t>possibly similar to a CG-UCI</w:t>
      </w:r>
      <w:r w:rsidR="004C34AA">
        <w:rPr>
          <w:rFonts w:ascii="Times New Roman" w:hAnsi="Times New Roman" w:cs="Times New Roman"/>
        </w:rPr>
        <w:t>.</w:t>
      </w:r>
      <w:r w:rsidR="003C5811">
        <w:rPr>
          <w:rFonts w:ascii="Times New Roman" w:hAnsi="Times New Roman" w:cs="Times New Roman"/>
        </w:rPr>
        <w:t xml:space="preserve"> Such an indication could be included only in a first UL transmission in a newly initiated COT</w:t>
      </w:r>
      <w:r w:rsidR="00826E96">
        <w:rPr>
          <w:rFonts w:ascii="Times New Roman" w:hAnsi="Times New Roman" w:cs="Times New Roman"/>
        </w:rPr>
        <w:t>, or in a specific resource dedicated for the transmission of the indication.</w:t>
      </w:r>
    </w:p>
    <w:p w14:paraId="61658760" w14:textId="5C30853F" w:rsidR="001F08ED" w:rsidRDefault="001F08ED" w:rsidP="001F08ED">
      <w:pPr>
        <w:jc w:val="both"/>
        <w:rPr>
          <w:rFonts w:ascii="Times New Roman" w:hAnsi="Times New Roman" w:cs="Times New Roman"/>
        </w:rPr>
      </w:pPr>
      <w:r>
        <w:rPr>
          <w:rFonts w:ascii="Times New Roman" w:hAnsi="Times New Roman" w:cs="Times New Roman"/>
        </w:rPr>
        <w:t>For the case where a UE initiates a COT in resources overlapping those of an ongoing gNB-initiated COT, the new UE-initiated COT’s idle period configuration should be observed. It is FFS if the original gNB-initiated COT’s idle period should be observed, at least by the gNB. Furthermore, it should be further discussed if other restrictions are required to make sure that COTs are not always re-initiated by different nodes potentially delaying idle periods indefinitely.</w:t>
      </w:r>
    </w:p>
    <w:p w14:paraId="3F1D4367" w14:textId="1FE312EE" w:rsidR="004C34AA" w:rsidRDefault="009363B5" w:rsidP="001052C1">
      <w:pPr>
        <w:jc w:val="both"/>
        <w:rPr>
          <w:rFonts w:ascii="Times New Roman" w:hAnsi="Times New Roman" w:cs="Times New Roman"/>
        </w:rPr>
      </w:pPr>
      <w:r>
        <w:rPr>
          <w:rFonts w:ascii="Times New Roman" w:hAnsi="Times New Roman" w:cs="Times New Roman"/>
        </w:rPr>
        <w:t xml:space="preserve">For scheduled UL transmissions, there should not be any ambiguity. However, Alt-c is still applicable since </w:t>
      </w:r>
      <w:r w:rsidR="00181EC3">
        <w:rPr>
          <w:rFonts w:ascii="Times New Roman" w:hAnsi="Times New Roman" w:cs="Times New Roman"/>
        </w:rPr>
        <w:t xml:space="preserve">it can be used to indicate to the UE the appropriate </w:t>
      </w:r>
      <w:r w:rsidR="004F3EC1">
        <w:rPr>
          <w:rFonts w:ascii="Times New Roman" w:hAnsi="Times New Roman" w:cs="Times New Roman"/>
        </w:rPr>
        <w:t>COT selection behavior.</w:t>
      </w:r>
    </w:p>
    <w:p w14:paraId="6559F187" w14:textId="4693A34E" w:rsidR="004F3EC1" w:rsidRDefault="004F3EC1" w:rsidP="001052C1">
      <w:pPr>
        <w:jc w:val="both"/>
        <w:rPr>
          <w:rFonts w:ascii="Times New Roman" w:hAnsi="Times New Roman" w:cs="Times New Roman"/>
        </w:rPr>
      </w:pPr>
    </w:p>
    <w:p w14:paraId="28ECCA51" w14:textId="25968CD4" w:rsidR="004F3EC1" w:rsidRPr="004F3EC1" w:rsidRDefault="004F3EC1" w:rsidP="001052C1">
      <w:pPr>
        <w:jc w:val="both"/>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xml:space="preserve"> </w:t>
      </w:r>
      <w:r w:rsidR="001C7363">
        <w:rPr>
          <w:rFonts w:ascii="Times New Roman" w:hAnsi="Times New Roman" w:cs="Times New Roman"/>
          <w:i/>
          <w:iCs/>
        </w:rPr>
        <w:t>Use Alt-c f</w:t>
      </w:r>
      <w:r w:rsidR="002802CE">
        <w:rPr>
          <w:rFonts w:ascii="Times New Roman" w:hAnsi="Times New Roman" w:cs="Times New Roman"/>
          <w:i/>
          <w:iCs/>
        </w:rPr>
        <w:t>or CG transmissions occurring at the beginning of a UE FFP</w:t>
      </w:r>
      <w:r w:rsidR="001C7363">
        <w:rPr>
          <w:rFonts w:ascii="Times New Roman" w:hAnsi="Times New Roman" w:cs="Times New Roman"/>
          <w:i/>
          <w:iCs/>
        </w:rPr>
        <w:t>. The UE can</w:t>
      </w:r>
      <w:r>
        <w:rPr>
          <w:rFonts w:ascii="Times New Roman" w:hAnsi="Times New Roman" w:cs="Times New Roman"/>
          <w:i/>
          <w:iCs/>
        </w:rPr>
        <w:t xml:space="preserve"> be configured with COT selection behavior</w:t>
      </w:r>
      <w:r w:rsidR="004E6E93">
        <w:rPr>
          <w:rFonts w:ascii="Times New Roman" w:hAnsi="Times New Roman" w:cs="Times New Roman"/>
          <w:i/>
          <w:iCs/>
        </w:rPr>
        <w:t xml:space="preserve"> (e.g. if gNB-initiated COT is detected always use gNB-initiated COT, or always use UE-initiated COT, or </w:t>
      </w:r>
      <w:r w:rsidR="006B72C7">
        <w:rPr>
          <w:rFonts w:ascii="Times New Roman" w:hAnsi="Times New Roman" w:cs="Times New Roman"/>
          <w:i/>
          <w:iCs/>
        </w:rPr>
        <w:t>select between the two based on rules)</w:t>
      </w:r>
    </w:p>
    <w:p w14:paraId="753CFA5F" w14:textId="169C4228" w:rsidR="004C34AA" w:rsidRDefault="004C34AA" w:rsidP="004C34AA">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sidR="006B72C7">
        <w:rPr>
          <w:rFonts w:ascii="Times New Roman" w:hAnsi="Times New Roman" w:cs="Times New Roman"/>
          <w:b/>
          <w:bCs/>
          <w:i/>
          <w:iCs/>
        </w:rPr>
        <w:t>3</w:t>
      </w:r>
      <w:r w:rsidRPr="001B1790">
        <w:rPr>
          <w:rFonts w:ascii="Times New Roman" w:hAnsi="Times New Roman" w:cs="Times New Roman"/>
          <w:i/>
          <w:iCs/>
        </w:rPr>
        <w:t xml:space="preserve">: </w:t>
      </w:r>
      <w:r>
        <w:rPr>
          <w:rFonts w:ascii="Times New Roman" w:hAnsi="Times New Roman" w:cs="Times New Roman"/>
          <w:i/>
          <w:iCs/>
        </w:rPr>
        <w:t xml:space="preserve">A UE </w:t>
      </w:r>
      <w:r w:rsidR="001C7363">
        <w:rPr>
          <w:rFonts w:ascii="Times New Roman" w:hAnsi="Times New Roman" w:cs="Times New Roman"/>
          <w:i/>
          <w:iCs/>
        </w:rPr>
        <w:t>sends an indication of the COT used for a transmission (gNB-initiated or UE-initiated).</w:t>
      </w:r>
    </w:p>
    <w:p w14:paraId="20146079" w14:textId="482E920E" w:rsidR="00BB0200" w:rsidRDefault="00BB0200" w:rsidP="004C34AA">
      <w:pPr>
        <w:jc w:val="both"/>
        <w:rPr>
          <w:rFonts w:ascii="Times New Roman" w:hAnsi="Times New Roman" w:cs="Times New Roman"/>
        </w:rPr>
      </w:pPr>
    </w:p>
    <w:p w14:paraId="59523637" w14:textId="4F4FC946" w:rsidR="00497D12" w:rsidRPr="001029A1" w:rsidRDefault="00497D12" w:rsidP="00497D12">
      <w:pPr>
        <w:pStyle w:val="Heading1"/>
        <w:rPr>
          <w:rFonts w:ascii="Times New Roman" w:hAnsi="Times New Roman"/>
          <w:szCs w:val="32"/>
          <w:lang w:val="en-US"/>
        </w:rPr>
      </w:pPr>
      <w:r>
        <w:rPr>
          <w:rFonts w:ascii="Times New Roman" w:hAnsi="Times New Roman"/>
          <w:szCs w:val="32"/>
        </w:rPr>
        <w:t xml:space="preserve">Harmonization of NR-U and URLLC CG </w:t>
      </w:r>
      <w:r w:rsidR="00C6448E">
        <w:rPr>
          <w:rFonts w:ascii="Times New Roman" w:hAnsi="Times New Roman"/>
          <w:szCs w:val="32"/>
        </w:rPr>
        <w:t>enhancements</w:t>
      </w:r>
      <w:r w:rsidRPr="001029A1">
        <w:rPr>
          <w:rFonts w:ascii="Times New Roman" w:hAnsi="Times New Roman"/>
          <w:i/>
          <w:sz w:val="20"/>
          <w:szCs w:val="20"/>
        </w:rPr>
        <w:t>.</w:t>
      </w:r>
    </w:p>
    <w:p w14:paraId="4EE2FB36" w14:textId="0D5D8EAD" w:rsidR="00497D12" w:rsidRDefault="006405C0" w:rsidP="004C34AA">
      <w:pPr>
        <w:jc w:val="both"/>
        <w:rPr>
          <w:rFonts w:ascii="Times New Roman" w:hAnsi="Times New Roman" w:cs="Times New Roman"/>
        </w:rPr>
      </w:pPr>
      <w:r>
        <w:rPr>
          <w:rFonts w:ascii="Times New Roman" w:hAnsi="Times New Roman" w:cs="Times New Roman"/>
        </w:rPr>
        <w:t>In Rel-16, enhancements for CG operation were specified in both the NR-U and URLLC WIs.</w:t>
      </w:r>
      <w:r w:rsidR="00BB2782">
        <w:rPr>
          <w:rFonts w:ascii="Times New Roman" w:hAnsi="Times New Roman" w:cs="Times New Roman"/>
        </w:rPr>
        <w:t xml:space="preserve"> Both enhancements were made to enable </w:t>
      </w:r>
      <w:r w:rsidR="007779A8">
        <w:rPr>
          <w:rFonts w:ascii="Times New Roman" w:hAnsi="Times New Roman" w:cs="Times New Roman"/>
        </w:rPr>
        <w:t>a UE to be configured with multiple CGs on a given BWP, a subset of which can be active simultaneously.</w:t>
      </w:r>
    </w:p>
    <w:p w14:paraId="46CB093D" w14:textId="6D7452BF" w:rsidR="00993750" w:rsidRDefault="00BB0200" w:rsidP="004C34AA">
      <w:pPr>
        <w:jc w:val="both"/>
        <w:rPr>
          <w:rFonts w:ascii="Times New Roman" w:hAnsi="Times New Roman" w:cs="Times New Roman"/>
        </w:rPr>
      </w:pPr>
      <w:r>
        <w:rPr>
          <w:rFonts w:ascii="Times New Roman" w:hAnsi="Times New Roman" w:cs="Times New Roman"/>
        </w:rPr>
        <w:t>Due to fundamental differences in the requirements of Rel-16 NR-U and URLLC, the CG enha</w:t>
      </w:r>
      <w:r w:rsidR="0048356F">
        <w:rPr>
          <w:rFonts w:ascii="Times New Roman" w:hAnsi="Times New Roman" w:cs="Times New Roman"/>
        </w:rPr>
        <w:t>n</w:t>
      </w:r>
      <w:r>
        <w:rPr>
          <w:rFonts w:ascii="Times New Roman" w:hAnsi="Times New Roman" w:cs="Times New Roman"/>
        </w:rPr>
        <w:t xml:space="preserve">cements </w:t>
      </w:r>
      <w:r w:rsidR="005E486F">
        <w:rPr>
          <w:rFonts w:ascii="Times New Roman" w:hAnsi="Times New Roman" w:cs="Times New Roman"/>
        </w:rPr>
        <w:t xml:space="preserve">specified are not designed for inter-operability. </w:t>
      </w:r>
      <w:r w:rsidR="00F1405A">
        <w:rPr>
          <w:rFonts w:ascii="Times New Roman" w:hAnsi="Times New Roman" w:cs="Times New Roman"/>
        </w:rPr>
        <w:t>Two of the issues that need to be considered are (1) selection of HARQ Process ID and (2) retransmission</w:t>
      </w:r>
      <w:r w:rsidR="003C7148">
        <w:rPr>
          <w:rFonts w:ascii="Times New Roman" w:hAnsi="Times New Roman" w:cs="Times New Roman"/>
        </w:rPr>
        <w:t>s</w:t>
      </w:r>
      <w:r w:rsidR="00F1405A">
        <w:rPr>
          <w:rFonts w:ascii="Times New Roman" w:hAnsi="Times New Roman" w:cs="Times New Roman"/>
        </w:rPr>
        <w:t xml:space="preserve"> </w:t>
      </w:r>
      <w:r w:rsidR="003C7148">
        <w:rPr>
          <w:rFonts w:ascii="Times New Roman" w:hAnsi="Times New Roman" w:cs="Times New Roman"/>
        </w:rPr>
        <w:t xml:space="preserve">on a </w:t>
      </w:r>
      <w:r w:rsidR="00F1405A">
        <w:rPr>
          <w:rFonts w:ascii="Times New Roman" w:hAnsi="Times New Roman" w:cs="Times New Roman"/>
        </w:rPr>
        <w:t>CG.</w:t>
      </w:r>
    </w:p>
    <w:p w14:paraId="6D633C5B" w14:textId="77777777" w:rsidR="00155815" w:rsidRDefault="00155815" w:rsidP="004C34AA">
      <w:pPr>
        <w:jc w:val="both"/>
        <w:rPr>
          <w:rFonts w:ascii="Times New Roman" w:hAnsi="Times New Roman" w:cs="Times New Roman"/>
        </w:rPr>
      </w:pPr>
    </w:p>
    <w:p w14:paraId="39E7DD94" w14:textId="61A506B7" w:rsidR="00155815" w:rsidRPr="00155815" w:rsidRDefault="00155815" w:rsidP="004C34AA">
      <w:pPr>
        <w:jc w:val="both"/>
        <w:rPr>
          <w:rFonts w:ascii="Times New Roman" w:hAnsi="Times New Roman" w:cs="Times New Roman"/>
          <w:u w:val="single"/>
        </w:rPr>
      </w:pPr>
      <w:r>
        <w:rPr>
          <w:rFonts w:ascii="Times New Roman" w:hAnsi="Times New Roman" w:cs="Times New Roman"/>
          <w:u w:val="single"/>
        </w:rPr>
        <w:t>Selection of HARQ Process ID</w:t>
      </w:r>
    </w:p>
    <w:p w14:paraId="276B82D6" w14:textId="694FEA99" w:rsidR="00D05B95" w:rsidRDefault="00D05B95" w:rsidP="004C34AA">
      <w:pPr>
        <w:jc w:val="both"/>
        <w:rPr>
          <w:rFonts w:ascii="Times New Roman" w:hAnsi="Times New Roman" w:cs="Times New Roman"/>
        </w:rPr>
      </w:pPr>
      <w:r>
        <w:rPr>
          <w:rFonts w:ascii="Times New Roman" w:hAnsi="Times New Roman" w:cs="Times New Roman"/>
        </w:rPr>
        <w:lastRenderedPageBreak/>
        <w:t xml:space="preserve">In Rel-16, HARQ process ID </w:t>
      </w:r>
      <w:r w:rsidR="004B1BF5">
        <w:rPr>
          <w:rFonts w:ascii="Times New Roman" w:hAnsi="Times New Roman" w:cs="Times New Roman"/>
        </w:rPr>
        <w:t>selection for a CG was specified as follows:</w:t>
      </w:r>
    </w:p>
    <w:p w14:paraId="33CB3A8A" w14:textId="5CF9B78C" w:rsidR="00810D78" w:rsidRDefault="004B1BF5" w:rsidP="00A14335">
      <w:pPr>
        <w:pStyle w:val="ListParagraph"/>
        <w:numPr>
          <w:ilvl w:val="0"/>
          <w:numId w:val="13"/>
        </w:numPr>
        <w:jc w:val="both"/>
        <w:rPr>
          <w:rFonts w:ascii="Times New Roman" w:hAnsi="Times New Roman" w:cs="Times New Roman"/>
        </w:rPr>
      </w:pPr>
      <w:r>
        <w:rPr>
          <w:rFonts w:ascii="Times New Roman" w:hAnsi="Times New Roman" w:cs="Times New Roman"/>
        </w:rPr>
        <w:t xml:space="preserve">In URLLC, the HARQ Process ID is determined from a function that has as input the </w:t>
      </w:r>
      <w:r w:rsidR="00810D78">
        <w:rPr>
          <w:rFonts w:ascii="Times New Roman" w:hAnsi="Times New Roman" w:cs="Times New Roman"/>
        </w:rPr>
        <w:t>timing of the CG</w:t>
      </w:r>
      <w:r w:rsidR="0048356F">
        <w:rPr>
          <w:rFonts w:ascii="Times New Roman" w:hAnsi="Times New Roman" w:cs="Times New Roman"/>
        </w:rPr>
        <w:t xml:space="preserve"> resource</w:t>
      </w:r>
      <w:r w:rsidR="00810D78">
        <w:rPr>
          <w:rFonts w:ascii="Times New Roman" w:hAnsi="Times New Roman" w:cs="Times New Roman"/>
        </w:rPr>
        <w:t xml:space="preserve">. This ensures that the network can always know what </w:t>
      </w:r>
      <w:r w:rsidR="006A2964">
        <w:rPr>
          <w:rFonts w:ascii="Times New Roman" w:hAnsi="Times New Roman" w:cs="Times New Roman"/>
        </w:rPr>
        <w:t>HARQ</w:t>
      </w:r>
      <w:r w:rsidR="00007D6B">
        <w:rPr>
          <w:rFonts w:ascii="Times New Roman" w:hAnsi="Times New Roman" w:cs="Times New Roman"/>
        </w:rPr>
        <w:t xml:space="preserve"> process ID </w:t>
      </w:r>
      <w:r w:rsidR="00810D78">
        <w:rPr>
          <w:rFonts w:ascii="Times New Roman" w:hAnsi="Times New Roman" w:cs="Times New Roman"/>
        </w:rPr>
        <w:t>a UE may use for a CG and can thus avoid it if it needs to dynamically schedule the UE.</w:t>
      </w:r>
    </w:p>
    <w:p w14:paraId="7AED5C52" w14:textId="565562F1" w:rsidR="009B3CDB" w:rsidRDefault="009B3CDB" w:rsidP="00A14335">
      <w:pPr>
        <w:pStyle w:val="ListParagraph"/>
        <w:numPr>
          <w:ilvl w:val="0"/>
          <w:numId w:val="13"/>
        </w:numPr>
        <w:jc w:val="both"/>
        <w:rPr>
          <w:rFonts w:ascii="Times New Roman" w:hAnsi="Times New Roman" w:cs="Times New Roman"/>
        </w:rPr>
      </w:pPr>
      <w:r>
        <w:rPr>
          <w:rFonts w:ascii="Times New Roman" w:hAnsi="Times New Roman" w:cs="Times New Roman"/>
        </w:rPr>
        <w:t xml:space="preserve">In NR-U, the HARQ Process ID is determined by the UE from a pool of </w:t>
      </w:r>
      <w:r w:rsidR="00007D6B">
        <w:rPr>
          <w:rFonts w:ascii="Times New Roman" w:hAnsi="Times New Roman" w:cs="Times New Roman"/>
        </w:rPr>
        <w:t>HARQ process ID</w:t>
      </w:r>
      <w:r w:rsidR="00A760A5">
        <w:rPr>
          <w:rFonts w:ascii="Times New Roman" w:hAnsi="Times New Roman" w:cs="Times New Roman"/>
        </w:rPr>
        <w:t xml:space="preserve"> </w:t>
      </w:r>
      <w:r>
        <w:rPr>
          <w:rFonts w:ascii="Times New Roman" w:hAnsi="Times New Roman" w:cs="Times New Roman"/>
        </w:rPr>
        <w:t>reserved for CG transmission. This decouples the HPID from the CG time</w:t>
      </w:r>
      <w:r w:rsidR="005B22F2">
        <w:rPr>
          <w:rFonts w:ascii="Times New Roman" w:hAnsi="Times New Roman" w:cs="Times New Roman"/>
        </w:rPr>
        <w:t>, which is beneficial given that a UE may not be able to acquire a channel prior to a CG occasion.</w:t>
      </w:r>
    </w:p>
    <w:p w14:paraId="183A8E02" w14:textId="5EAA474F" w:rsidR="005B22F2" w:rsidRDefault="005B22F2" w:rsidP="005B22F2">
      <w:pPr>
        <w:jc w:val="both"/>
        <w:rPr>
          <w:rFonts w:ascii="Times New Roman" w:hAnsi="Times New Roman" w:cs="Times New Roman"/>
        </w:rPr>
      </w:pPr>
    </w:p>
    <w:p w14:paraId="457E8D85" w14:textId="35548890" w:rsidR="005B22F2" w:rsidRDefault="005B22F2" w:rsidP="005B22F2">
      <w:pPr>
        <w:jc w:val="both"/>
        <w:rPr>
          <w:rFonts w:ascii="Times New Roman" w:hAnsi="Times New Roman" w:cs="Times New Roman"/>
        </w:rPr>
      </w:pPr>
      <w:r>
        <w:rPr>
          <w:rFonts w:ascii="Times New Roman" w:hAnsi="Times New Roman" w:cs="Times New Roman"/>
        </w:rPr>
        <w:t>Reusing the URLLC method in controlled environments would greatly add to the latency</w:t>
      </w:r>
      <w:r w:rsidR="009D11C2">
        <w:rPr>
          <w:rFonts w:ascii="Times New Roman" w:hAnsi="Times New Roman" w:cs="Times New Roman"/>
        </w:rPr>
        <w:t xml:space="preserve"> of a CG transmission when a UE fails to acquire the channel prior to a CG resource</w:t>
      </w:r>
      <w:r w:rsidR="003C7148">
        <w:rPr>
          <w:rFonts w:ascii="Times New Roman" w:hAnsi="Times New Roman" w:cs="Times New Roman"/>
        </w:rPr>
        <w:t>, as the UE would need to wait to the next CG occasion where the selected HARQ process ID repeats again</w:t>
      </w:r>
      <w:r w:rsidR="009D11C2">
        <w:rPr>
          <w:rFonts w:ascii="Times New Roman" w:hAnsi="Times New Roman" w:cs="Times New Roman"/>
        </w:rPr>
        <w:t xml:space="preserve">. On the other hand, reusing the NR-U method leads to </w:t>
      </w:r>
      <w:r w:rsidR="003811ED">
        <w:rPr>
          <w:rFonts w:ascii="Times New Roman" w:hAnsi="Times New Roman" w:cs="Times New Roman"/>
        </w:rPr>
        <w:t xml:space="preserve">HARQ process ID </w:t>
      </w:r>
      <w:r w:rsidR="003C7148">
        <w:rPr>
          <w:rFonts w:ascii="Times New Roman" w:hAnsi="Times New Roman" w:cs="Times New Roman"/>
        </w:rPr>
        <w:t xml:space="preserve">selection ambiguity </w:t>
      </w:r>
      <w:r w:rsidR="00BE7FC4">
        <w:rPr>
          <w:rFonts w:ascii="Times New Roman" w:hAnsi="Times New Roman" w:cs="Times New Roman"/>
        </w:rPr>
        <w:t>if the network wishes to ensure no collisions occur between dynamic grants and configured grants</w:t>
      </w:r>
      <w:r w:rsidR="003C7148">
        <w:rPr>
          <w:rFonts w:ascii="Times New Roman" w:hAnsi="Times New Roman" w:cs="Times New Roman"/>
        </w:rPr>
        <w:t xml:space="preserve"> in the HARQ process domain</w:t>
      </w:r>
      <w:r w:rsidR="00BE7FC4">
        <w:rPr>
          <w:rFonts w:ascii="Times New Roman" w:hAnsi="Times New Roman" w:cs="Times New Roman"/>
        </w:rPr>
        <w:t xml:space="preserve">. </w:t>
      </w:r>
      <w:r w:rsidR="00B64984">
        <w:rPr>
          <w:rFonts w:ascii="Times New Roman" w:hAnsi="Times New Roman" w:cs="Times New Roman"/>
        </w:rPr>
        <w:t xml:space="preserve">However, collision handling can be </w:t>
      </w:r>
      <w:r w:rsidR="004C4FCB">
        <w:rPr>
          <w:rFonts w:ascii="Times New Roman" w:hAnsi="Times New Roman" w:cs="Times New Roman"/>
        </w:rPr>
        <w:t xml:space="preserve">further </w:t>
      </w:r>
      <w:r w:rsidR="00312A6D">
        <w:rPr>
          <w:rFonts w:ascii="Times New Roman" w:hAnsi="Times New Roman" w:cs="Times New Roman"/>
        </w:rPr>
        <w:t>studied,</w:t>
      </w:r>
      <w:r w:rsidR="00B64984">
        <w:rPr>
          <w:rFonts w:ascii="Times New Roman" w:hAnsi="Times New Roman" w:cs="Times New Roman"/>
        </w:rPr>
        <w:t xml:space="preserve"> and we propose to reuse the NR-U method.</w:t>
      </w:r>
    </w:p>
    <w:p w14:paraId="3F91176D" w14:textId="7A5E136F" w:rsidR="00B64984" w:rsidRDefault="00B64984" w:rsidP="005B22F2">
      <w:pPr>
        <w:jc w:val="both"/>
        <w:rPr>
          <w:rFonts w:ascii="Times New Roman" w:hAnsi="Times New Roman" w:cs="Times New Roman"/>
        </w:rPr>
      </w:pPr>
    </w:p>
    <w:p w14:paraId="0D650DEF" w14:textId="0E6CF776" w:rsidR="00B64984" w:rsidRDefault="00B64984" w:rsidP="00B64984">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sidR="00EC3F09">
        <w:rPr>
          <w:rFonts w:ascii="Times New Roman" w:hAnsi="Times New Roman" w:cs="Times New Roman"/>
          <w:b/>
          <w:bCs/>
          <w:i/>
          <w:iCs/>
        </w:rPr>
        <w:t>4</w:t>
      </w:r>
      <w:r w:rsidRPr="001B1790">
        <w:rPr>
          <w:rFonts w:ascii="Times New Roman" w:hAnsi="Times New Roman" w:cs="Times New Roman"/>
          <w:i/>
          <w:iCs/>
        </w:rPr>
        <w:t xml:space="preserve">: </w:t>
      </w:r>
      <w:r w:rsidR="00310C25">
        <w:rPr>
          <w:rFonts w:ascii="Times New Roman" w:hAnsi="Times New Roman" w:cs="Times New Roman"/>
          <w:i/>
          <w:iCs/>
        </w:rPr>
        <w:t>For URLLC in controlled environment, a</w:t>
      </w:r>
      <w:r>
        <w:rPr>
          <w:rFonts w:ascii="Times New Roman" w:hAnsi="Times New Roman" w:cs="Times New Roman"/>
          <w:i/>
          <w:iCs/>
        </w:rPr>
        <w:t xml:space="preserve"> UE selects the HARQ Process ID by implementation from a configured pool </w:t>
      </w:r>
      <w:r w:rsidR="003C7148">
        <w:rPr>
          <w:rFonts w:ascii="Times New Roman" w:hAnsi="Times New Roman" w:cs="Times New Roman"/>
          <w:i/>
          <w:iCs/>
        </w:rPr>
        <w:t xml:space="preserve">of processes </w:t>
      </w:r>
      <w:r>
        <w:rPr>
          <w:rFonts w:ascii="Times New Roman" w:hAnsi="Times New Roman" w:cs="Times New Roman"/>
          <w:i/>
          <w:iCs/>
        </w:rPr>
        <w:t>for an initial transmission on a CG, as in NR-U.</w:t>
      </w:r>
    </w:p>
    <w:p w14:paraId="72EC40C3" w14:textId="130F58A3" w:rsidR="00B47124" w:rsidRDefault="00B47124" w:rsidP="005B22F2">
      <w:pPr>
        <w:jc w:val="both"/>
        <w:rPr>
          <w:rFonts w:ascii="Times New Roman" w:hAnsi="Times New Roman" w:cs="Times New Roman"/>
        </w:rPr>
      </w:pPr>
    </w:p>
    <w:p w14:paraId="4EC81624" w14:textId="54487809" w:rsidR="00155815" w:rsidRPr="00155815" w:rsidRDefault="00155815" w:rsidP="005B22F2">
      <w:pPr>
        <w:jc w:val="both"/>
        <w:rPr>
          <w:rFonts w:ascii="Times New Roman" w:hAnsi="Times New Roman" w:cs="Times New Roman"/>
          <w:u w:val="single"/>
        </w:rPr>
      </w:pPr>
      <w:r>
        <w:rPr>
          <w:rFonts w:ascii="Times New Roman" w:hAnsi="Times New Roman" w:cs="Times New Roman"/>
          <w:u w:val="single"/>
        </w:rPr>
        <w:t>Retransmission of CG</w:t>
      </w:r>
    </w:p>
    <w:p w14:paraId="291E0B66" w14:textId="1B8B32D0" w:rsidR="000F4ADF" w:rsidRDefault="000F4ADF" w:rsidP="005B22F2">
      <w:pPr>
        <w:jc w:val="both"/>
        <w:rPr>
          <w:rFonts w:ascii="Times New Roman" w:hAnsi="Times New Roman" w:cs="Times New Roman"/>
        </w:rPr>
      </w:pPr>
      <w:r>
        <w:rPr>
          <w:rFonts w:ascii="Times New Roman" w:hAnsi="Times New Roman" w:cs="Times New Roman"/>
        </w:rPr>
        <w:t>In Rel-15 a UE assumes that a</w:t>
      </w:r>
      <w:r w:rsidR="00FA7D7F">
        <w:rPr>
          <w:rFonts w:ascii="Times New Roman" w:hAnsi="Times New Roman" w:cs="Times New Roman"/>
        </w:rPr>
        <w:t xml:space="preserve"> CG transmission is ACKed if it does not receive a re-scheduling UL grant prior to the expiration of the CG timer</w:t>
      </w:r>
      <w:r w:rsidR="008F0BAB">
        <w:rPr>
          <w:rFonts w:ascii="Times New Roman" w:hAnsi="Times New Roman" w:cs="Times New Roman"/>
        </w:rPr>
        <w:t xml:space="preserve">. </w:t>
      </w:r>
      <w:r w:rsidR="008E3A62">
        <w:rPr>
          <w:rFonts w:ascii="Times New Roman" w:hAnsi="Times New Roman" w:cs="Times New Roman"/>
        </w:rPr>
        <w:t xml:space="preserve">This can have dire consequences in unlicensed spectrum if the gNB fails to acquire the channel to transmit NACK or in URLLC </w:t>
      </w:r>
      <w:r w:rsidR="00D62E02">
        <w:rPr>
          <w:rFonts w:ascii="Times New Roman" w:hAnsi="Times New Roman" w:cs="Times New Roman"/>
        </w:rPr>
        <w:t xml:space="preserve">given </w:t>
      </w:r>
      <w:r w:rsidR="00355F9B">
        <w:rPr>
          <w:rFonts w:ascii="Times New Roman" w:hAnsi="Times New Roman" w:cs="Times New Roman"/>
        </w:rPr>
        <w:t>the overhead associated with the signaling required to retransmit a CG.</w:t>
      </w:r>
      <w:r w:rsidR="003C75C0">
        <w:rPr>
          <w:rFonts w:ascii="Times New Roman" w:hAnsi="Times New Roman" w:cs="Times New Roman"/>
        </w:rPr>
        <w:t xml:space="preserve"> For improved reliability it makes sense for a UE to assume NACK until indicated otherwise.</w:t>
      </w:r>
    </w:p>
    <w:p w14:paraId="7944AD76" w14:textId="23AFC4CF" w:rsidR="005550A8" w:rsidRDefault="005550A8" w:rsidP="005B22F2">
      <w:pPr>
        <w:jc w:val="both"/>
        <w:rPr>
          <w:rFonts w:ascii="Times New Roman" w:hAnsi="Times New Roman" w:cs="Times New Roman"/>
        </w:rPr>
      </w:pPr>
      <w:r>
        <w:rPr>
          <w:rFonts w:ascii="Times New Roman" w:hAnsi="Times New Roman" w:cs="Times New Roman"/>
        </w:rPr>
        <w:t xml:space="preserve">In Rel-16, </w:t>
      </w:r>
      <w:r w:rsidR="003C7148">
        <w:rPr>
          <w:rFonts w:ascii="Times New Roman" w:hAnsi="Times New Roman" w:cs="Times New Roman"/>
        </w:rPr>
        <w:t xml:space="preserve">UE autonomous </w:t>
      </w:r>
      <w:r>
        <w:rPr>
          <w:rFonts w:ascii="Times New Roman" w:hAnsi="Times New Roman" w:cs="Times New Roman"/>
        </w:rPr>
        <w:t>retransmission o</w:t>
      </w:r>
      <w:r w:rsidR="003C7148">
        <w:rPr>
          <w:rFonts w:ascii="Times New Roman" w:hAnsi="Times New Roman" w:cs="Times New Roman"/>
        </w:rPr>
        <w:t>n</w:t>
      </w:r>
      <w:r>
        <w:rPr>
          <w:rFonts w:ascii="Times New Roman" w:hAnsi="Times New Roman" w:cs="Times New Roman"/>
        </w:rPr>
        <w:t xml:space="preserve"> a CG was specified for NR-U for two reasons:</w:t>
      </w:r>
    </w:p>
    <w:p w14:paraId="1B39DD77" w14:textId="667A7F29" w:rsidR="005550A8" w:rsidRDefault="005550A8" w:rsidP="00A14335">
      <w:pPr>
        <w:pStyle w:val="ListParagraph"/>
        <w:numPr>
          <w:ilvl w:val="0"/>
          <w:numId w:val="14"/>
        </w:numPr>
        <w:jc w:val="both"/>
        <w:rPr>
          <w:rFonts w:ascii="Times New Roman" w:hAnsi="Times New Roman" w:cs="Times New Roman"/>
        </w:rPr>
      </w:pPr>
      <w:r>
        <w:rPr>
          <w:rFonts w:ascii="Times New Roman" w:hAnsi="Times New Roman" w:cs="Times New Roman"/>
        </w:rPr>
        <w:t xml:space="preserve">A CG may not be transmitted due to failure to acquire the channel due to LBT determining the channel is </w:t>
      </w:r>
      <w:r w:rsidR="00312A6D">
        <w:rPr>
          <w:rFonts w:ascii="Times New Roman" w:hAnsi="Times New Roman" w:cs="Times New Roman"/>
        </w:rPr>
        <w:t>busy.</w:t>
      </w:r>
    </w:p>
    <w:p w14:paraId="59270B10" w14:textId="4CB25040" w:rsidR="005550A8" w:rsidRDefault="005550A8" w:rsidP="00A14335">
      <w:pPr>
        <w:pStyle w:val="ListParagraph"/>
        <w:numPr>
          <w:ilvl w:val="0"/>
          <w:numId w:val="14"/>
        </w:numPr>
        <w:jc w:val="both"/>
        <w:rPr>
          <w:rFonts w:ascii="Times New Roman" w:hAnsi="Times New Roman" w:cs="Times New Roman"/>
        </w:rPr>
      </w:pPr>
      <w:r>
        <w:rPr>
          <w:rFonts w:ascii="Times New Roman" w:hAnsi="Times New Roman" w:cs="Times New Roman"/>
        </w:rPr>
        <w:t xml:space="preserve">The gNB may not be able to acquire the channel to </w:t>
      </w:r>
      <w:r w:rsidR="00741546">
        <w:rPr>
          <w:rFonts w:ascii="Times New Roman" w:hAnsi="Times New Roman" w:cs="Times New Roman"/>
        </w:rPr>
        <w:t>schedule a retransmission prior to the expiration of the CG timer.</w:t>
      </w:r>
    </w:p>
    <w:p w14:paraId="6FBD9445" w14:textId="10ED2FA5" w:rsidR="00741546" w:rsidRDefault="00741546" w:rsidP="00741546">
      <w:pPr>
        <w:jc w:val="both"/>
        <w:rPr>
          <w:rFonts w:ascii="Times New Roman" w:hAnsi="Times New Roman" w:cs="Times New Roman"/>
        </w:rPr>
      </w:pPr>
    </w:p>
    <w:p w14:paraId="76498236" w14:textId="3FB8E2B9" w:rsidR="00741546" w:rsidRDefault="00741546" w:rsidP="00741546">
      <w:pPr>
        <w:jc w:val="both"/>
        <w:rPr>
          <w:rFonts w:ascii="Times New Roman" w:hAnsi="Times New Roman" w:cs="Times New Roman"/>
        </w:rPr>
      </w:pPr>
      <w:r>
        <w:rPr>
          <w:rFonts w:ascii="Times New Roman" w:hAnsi="Times New Roman" w:cs="Times New Roman"/>
        </w:rPr>
        <w:t>The solution was to prioritize retransmissions over initial transmissions and also to introduce the CG retransmission timer</w:t>
      </w:r>
      <w:r w:rsidR="003C7148">
        <w:rPr>
          <w:rFonts w:ascii="Times New Roman" w:hAnsi="Times New Roman" w:cs="Times New Roman"/>
        </w:rPr>
        <w:t xml:space="preserve"> to control the time before the UE attempts to autonomously retransmit the TB</w:t>
      </w:r>
      <w:r>
        <w:rPr>
          <w:rFonts w:ascii="Times New Roman" w:hAnsi="Times New Roman" w:cs="Times New Roman"/>
        </w:rPr>
        <w:t xml:space="preserve">. </w:t>
      </w:r>
      <w:r w:rsidR="00CD5108">
        <w:rPr>
          <w:rFonts w:ascii="Times New Roman" w:hAnsi="Times New Roman" w:cs="Times New Roman"/>
        </w:rPr>
        <w:t xml:space="preserve">For URLLC in controlled environments, </w:t>
      </w:r>
      <w:r w:rsidR="00593C96">
        <w:rPr>
          <w:rFonts w:ascii="Times New Roman" w:hAnsi="Times New Roman" w:cs="Times New Roman"/>
        </w:rPr>
        <w:t>such a prioritization can be overly simple as it doesn’t take into account</w:t>
      </w:r>
      <w:r w:rsidR="00491664">
        <w:rPr>
          <w:rFonts w:ascii="Times New Roman" w:hAnsi="Times New Roman" w:cs="Times New Roman"/>
        </w:rPr>
        <w:t xml:space="preserve"> the priority of a retransmission or an initial transmission. Therefore,</w:t>
      </w:r>
      <w:r w:rsidR="003E2258">
        <w:rPr>
          <w:rFonts w:ascii="Times New Roman" w:hAnsi="Times New Roman" w:cs="Times New Roman"/>
        </w:rPr>
        <w:t xml:space="preserve"> </w:t>
      </w:r>
      <w:r w:rsidR="00A760A5">
        <w:rPr>
          <w:rFonts w:ascii="Times New Roman" w:hAnsi="Times New Roman" w:cs="Times New Roman"/>
        </w:rPr>
        <w:t xml:space="preserve">means </w:t>
      </w:r>
      <w:r w:rsidR="003457B9">
        <w:rPr>
          <w:rFonts w:ascii="Times New Roman" w:hAnsi="Times New Roman" w:cs="Times New Roman"/>
        </w:rPr>
        <w:t xml:space="preserve">are required to determine what (re)transmission to prioritize in a CG resource. For example, the prioritization could be based on the priority of a </w:t>
      </w:r>
      <w:r w:rsidR="00464990">
        <w:rPr>
          <w:rFonts w:ascii="Times New Roman" w:hAnsi="Times New Roman" w:cs="Times New Roman"/>
        </w:rPr>
        <w:t>(re)</w:t>
      </w:r>
      <w:r w:rsidR="003457B9">
        <w:rPr>
          <w:rFonts w:ascii="Times New Roman" w:hAnsi="Times New Roman" w:cs="Times New Roman"/>
        </w:rPr>
        <w:t>transmission</w:t>
      </w:r>
      <w:r w:rsidR="0043528E">
        <w:rPr>
          <w:rFonts w:ascii="Times New Roman" w:hAnsi="Times New Roman" w:cs="Times New Roman"/>
        </w:rPr>
        <w:t xml:space="preserve"> or </w:t>
      </w:r>
      <w:r w:rsidR="003457B9">
        <w:rPr>
          <w:rFonts w:ascii="Times New Roman" w:hAnsi="Times New Roman" w:cs="Times New Roman"/>
        </w:rPr>
        <w:t>the reason for a retransmission (</w:t>
      </w:r>
      <w:r w:rsidR="00E63AFC">
        <w:rPr>
          <w:rFonts w:ascii="Times New Roman" w:hAnsi="Times New Roman" w:cs="Times New Roman"/>
        </w:rPr>
        <w:t xml:space="preserve">e.g. </w:t>
      </w:r>
      <w:r w:rsidR="003457B9">
        <w:rPr>
          <w:rFonts w:ascii="Times New Roman" w:hAnsi="Times New Roman" w:cs="Times New Roman"/>
        </w:rPr>
        <w:t>UL LBT failure, CGRT expiring</w:t>
      </w:r>
      <w:r w:rsidR="0043528E">
        <w:rPr>
          <w:rFonts w:ascii="Times New Roman" w:hAnsi="Times New Roman" w:cs="Times New Roman"/>
        </w:rPr>
        <w:t>, intra-UE de-prioritization).</w:t>
      </w:r>
    </w:p>
    <w:p w14:paraId="104638CC" w14:textId="70FDA17B" w:rsidR="00614593" w:rsidRDefault="00614593" w:rsidP="00741546">
      <w:pPr>
        <w:jc w:val="both"/>
        <w:rPr>
          <w:rFonts w:ascii="Times New Roman" w:hAnsi="Times New Roman" w:cs="Times New Roman"/>
        </w:rPr>
      </w:pPr>
    </w:p>
    <w:p w14:paraId="446689D1" w14:textId="06AF899C" w:rsidR="00614593" w:rsidRDefault="00614593" w:rsidP="00614593">
      <w:pPr>
        <w:jc w:val="both"/>
        <w:rPr>
          <w:rFonts w:ascii="Times New Roman" w:hAnsi="Times New Roman" w:cs="Times New Roman"/>
          <w:i/>
          <w:iCs/>
        </w:rPr>
      </w:pPr>
      <w:r>
        <w:rPr>
          <w:rFonts w:ascii="Times New Roman" w:hAnsi="Times New Roman" w:cs="Times New Roman"/>
          <w:b/>
          <w:bCs/>
          <w:i/>
          <w:iCs/>
        </w:rPr>
        <w:t xml:space="preserve">Proposal </w:t>
      </w:r>
      <w:r w:rsidR="00EC3F09">
        <w:rPr>
          <w:rFonts w:ascii="Times New Roman" w:hAnsi="Times New Roman" w:cs="Times New Roman"/>
          <w:b/>
          <w:bCs/>
          <w:i/>
          <w:iCs/>
        </w:rPr>
        <w:t>5</w:t>
      </w:r>
      <w:r w:rsidRPr="001B1790">
        <w:rPr>
          <w:rFonts w:ascii="Times New Roman" w:hAnsi="Times New Roman" w:cs="Times New Roman"/>
          <w:i/>
          <w:iCs/>
        </w:rPr>
        <w:t xml:space="preserve">: </w:t>
      </w:r>
      <w:r w:rsidR="00464990">
        <w:rPr>
          <w:rFonts w:ascii="Times New Roman" w:hAnsi="Times New Roman" w:cs="Times New Roman"/>
          <w:i/>
          <w:iCs/>
        </w:rPr>
        <w:t>A UE can prioritize transmissions over retransmissions on CG resources. The conditions to do so are FFS</w:t>
      </w:r>
      <w:r w:rsidR="00312A6D">
        <w:rPr>
          <w:rFonts w:ascii="Times New Roman" w:hAnsi="Times New Roman" w:cs="Times New Roman"/>
          <w:i/>
          <w:iCs/>
        </w:rPr>
        <w:t>.</w:t>
      </w:r>
    </w:p>
    <w:p w14:paraId="4D28CE70" w14:textId="78DDCCED" w:rsidR="00614593" w:rsidRDefault="00614593" w:rsidP="00741546">
      <w:pPr>
        <w:jc w:val="both"/>
        <w:rPr>
          <w:rFonts w:ascii="Times New Roman" w:hAnsi="Times New Roman" w:cs="Times New Roman"/>
        </w:rPr>
      </w:pPr>
    </w:p>
    <w:p w14:paraId="700B9270" w14:textId="5DAD1F62" w:rsidR="00046E62" w:rsidRDefault="00D21E25" w:rsidP="00741546">
      <w:pPr>
        <w:jc w:val="both"/>
        <w:rPr>
          <w:rFonts w:ascii="Times New Roman" w:hAnsi="Times New Roman" w:cs="Times New Roman"/>
        </w:rPr>
      </w:pPr>
      <w:r>
        <w:rPr>
          <w:rFonts w:ascii="Times New Roman" w:hAnsi="Times New Roman" w:cs="Times New Roman"/>
          <w:u w:val="single"/>
        </w:rPr>
        <w:t>CG configuration</w:t>
      </w:r>
    </w:p>
    <w:p w14:paraId="4B70362F" w14:textId="1B06AB5F" w:rsidR="00FE4E46" w:rsidRDefault="008A1295" w:rsidP="00741546">
      <w:pPr>
        <w:jc w:val="both"/>
        <w:rPr>
          <w:rFonts w:ascii="Times New Roman" w:hAnsi="Times New Roman" w:cs="Times New Roman"/>
        </w:rPr>
      </w:pPr>
      <w:r>
        <w:rPr>
          <w:rFonts w:ascii="Times New Roman" w:hAnsi="Times New Roman" w:cs="Times New Roman"/>
        </w:rPr>
        <w:t>I</w:t>
      </w:r>
      <w:r w:rsidR="00786A8E">
        <w:rPr>
          <w:rFonts w:ascii="Times New Roman" w:hAnsi="Times New Roman" w:cs="Times New Roman"/>
        </w:rPr>
        <w:t>t</w:t>
      </w:r>
      <w:r>
        <w:rPr>
          <w:rFonts w:ascii="Times New Roman" w:hAnsi="Times New Roman" w:cs="Times New Roman"/>
        </w:rPr>
        <w:t xml:space="preserve"> is clear that CG-UCI is </w:t>
      </w:r>
      <w:r w:rsidR="00786A8E">
        <w:rPr>
          <w:rFonts w:ascii="Times New Roman" w:hAnsi="Times New Roman" w:cs="Times New Roman"/>
        </w:rPr>
        <w:t xml:space="preserve">important in URLLC for both COT indication in FBE and HARQ Process ID indication. </w:t>
      </w:r>
      <w:r w:rsidR="00301725">
        <w:rPr>
          <w:rFonts w:ascii="Times New Roman" w:hAnsi="Times New Roman" w:cs="Times New Roman"/>
        </w:rPr>
        <w:t>T</w:t>
      </w:r>
      <w:r w:rsidR="008D0CCE">
        <w:rPr>
          <w:rFonts w:ascii="Times New Roman" w:hAnsi="Times New Roman" w:cs="Times New Roman"/>
        </w:rPr>
        <w:t>here is no benefit to tie the use of CG-UCI with CG retransmission behavior or CG-D</w:t>
      </w:r>
      <w:r w:rsidR="00EE610B">
        <w:rPr>
          <w:rFonts w:ascii="Times New Roman" w:hAnsi="Times New Roman" w:cs="Times New Roman"/>
        </w:rPr>
        <w:t xml:space="preserve">FI use. That </w:t>
      </w:r>
      <w:r w:rsidR="00EE610B">
        <w:rPr>
          <w:rFonts w:ascii="Times New Roman" w:hAnsi="Times New Roman" w:cs="Times New Roman"/>
        </w:rPr>
        <w:lastRenderedPageBreak/>
        <w:t xml:space="preserve">is because the purpose of CG-UCI is to </w:t>
      </w:r>
      <w:r w:rsidR="00816C84">
        <w:rPr>
          <w:rFonts w:ascii="Times New Roman" w:hAnsi="Times New Roman" w:cs="Times New Roman"/>
        </w:rPr>
        <w:t>indicate to the gNB parameters associated with a CG transmission. On the other hand, CG-DFI is</w:t>
      </w:r>
      <w:r w:rsidR="00B61CEF">
        <w:rPr>
          <w:rFonts w:ascii="Times New Roman" w:hAnsi="Times New Roman" w:cs="Times New Roman"/>
        </w:rPr>
        <w:t xml:space="preserve"> used to provide HARQ-ACK feedback and is thus more closely related to the CG retransmission timer.</w:t>
      </w:r>
      <w:r w:rsidR="00FC6027">
        <w:rPr>
          <w:rFonts w:ascii="Times New Roman" w:hAnsi="Times New Roman" w:cs="Times New Roman"/>
        </w:rPr>
        <w:t xml:space="preserve"> Therefore, CG-UCI and CG-DFI</w:t>
      </w:r>
      <w:r w:rsidR="006F1820">
        <w:rPr>
          <w:rFonts w:ascii="Times New Roman" w:hAnsi="Times New Roman" w:cs="Times New Roman"/>
        </w:rPr>
        <w:t xml:space="preserve"> should be configured independently</w:t>
      </w:r>
      <w:r w:rsidR="00FC6027">
        <w:rPr>
          <w:rFonts w:ascii="Times New Roman" w:hAnsi="Times New Roman" w:cs="Times New Roman"/>
        </w:rPr>
        <w:t xml:space="preserve">. On the other hand, </w:t>
      </w:r>
      <w:r w:rsidR="00AE6351">
        <w:rPr>
          <w:rFonts w:ascii="Times New Roman" w:hAnsi="Times New Roman" w:cs="Times New Roman"/>
        </w:rPr>
        <w:t>CG-DFI and CG retransmission timer are complimentary and can be configured together. We prefer Option 2-</w:t>
      </w:r>
      <w:r w:rsidR="004F0F6E">
        <w:rPr>
          <w:rFonts w:ascii="Times New Roman" w:hAnsi="Times New Roman" w:cs="Times New Roman"/>
        </w:rPr>
        <w:t xml:space="preserve">a, or Option 2-b if </w:t>
      </w:r>
      <w:r w:rsidR="00F172E3">
        <w:rPr>
          <w:rFonts w:ascii="Times New Roman" w:hAnsi="Times New Roman" w:cs="Times New Roman"/>
        </w:rPr>
        <w:t xml:space="preserve">it is deemed necessary to configure CG-DFI and CG retransmission timer independently. Option 3, which states that CG-UCI operation </w:t>
      </w:r>
      <w:r w:rsidR="00FE4E46">
        <w:rPr>
          <w:rFonts w:ascii="Times New Roman" w:hAnsi="Times New Roman" w:cs="Times New Roman"/>
        </w:rPr>
        <w:t>is supported for unlicensed is fine, though it removes CG-UCI configuration flexibility.</w:t>
      </w:r>
    </w:p>
    <w:p w14:paraId="439E8CA5" w14:textId="77777777" w:rsidR="00FE4E46" w:rsidRDefault="00FE4E46" w:rsidP="00741546">
      <w:pPr>
        <w:jc w:val="both"/>
        <w:rPr>
          <w:rFonts w:ascii="Times New Roman" w:hAnsi="Times New Roman" w:cs="Times New Roman"/>
        </w:rPr>
      </w:pPr>
    </w:p>
    <w:p w14:paraId="22927351" w14:textId="5204FA6C" w:rsidR="00FE4E46" w:rsidRDefault="00FE4E46" w:rsidP="00FE4E46">
      <w:pPr>
        <w:jc w:val="both"/>
        <w:rPr>
          <w:rFonts w:ascii="Times New Roman" w:hAnsi="Times New Roman" w:cs="Times New Roman"/>
          <w:i/>
          <w:iCs/>
        </w:rPr>
      </w:pPr>
      <w:r>
        <w:rPr>
          <w:rFonts w:ascii="Times New Roman" w:hAnsi="Times New Roman" w:cs="Times New Roman"/>
          <w:b/>
          <w:bCs/>
          <w:i/>
          <w:iCs/>
        </w:rPr>
        <w:t>Proposal 6</w:t>
      </w:r>
      <w:r w:rsidRPr="001B1790">
        <w:rPr>
          <w:rFonts w:ascii="Times New Roman" w:hAnsi="Times New Roman" w:cs="Times New Roman"/>
          <w:i/>
          <w:iCs/>
        </w:rPr>
        <w:t xml:space="preserve">: </w:t>
      </w:r>
      <w:r w:rsidR="007C788C">
        <w:rPr>
          <w:rFonts w:ascii="Times New Roman" w:hAnsi="Times New Roman" w:cs="Times New Roman"/>
          <w:i/>
          <w:iCs/>
        </w:rPr>
        <w:t>CG-UCI based procedures and CG-DFI based procedures are independently enabled or disabled for unlicensed</w:t>
      </w:r>
      <w:r w:rsidR="00212FB4">
        <w:rPr>
          <w:rFonts w:ascii="Times New Roman" w:hAnsi="Times New Roman" w:cs="Times New Roman"/>
          <w:i/>
          <w:iCs/>
        </w:rPr>
        <w:t xml:space="preserve"> (Option 2). FFS if CG-DFI configuration is tied to </w:t>
      </w:r>
      <w:r w:rsidR="00301725">
        <w:rPr>
          <w:rFonts w:ascii="Times New Roman" w:hAnsi="Times New Roman" w:cs="Times New Roman"/>
          <w:i/>
          <w:iCs/>
        </w:rPr>
        <w:t>cg-RetransmissionTimer-r16 or not (Option 2-a or 2-b).</w:t>
      </w: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5C148060" w14:textId="547BA4A0" w:rsidR="000E7C09" w:rsidRDefault="008E2517" w:rsidP="000E7C09">
      <w:pPr>
        <w:jc w:val="both"/>
        <w:rPr>
          <w:rFonts w:ascii="Times New Roman" w:hAnsi="Times New Roman" w:cs="Times New Roman"/>
          <w:bCs/>
          <w:iCs/>
        </w:rPr>
      </w:pPr>
      <w:r w:rsidRPr="008E2517">
        <w:rPr>
          <w:rFonts w:ascii="Times New Roman" w:hAnsi="Times New Roman" w:cs="Times New Roman"/>
          <w:bCs/>
          <w:iCs/>
        </w:rPr>
        <w:t xml:space="preserve">In </w:t>
      </w:r>
      <w:r>
        <w:rPr>
          <w:rFonts w:ascii="Times New Roman" w:hAnsi="Times New Roman" w:cs="Times New Roman"/>
          <w:bCs/>
          <w:iCs/>
        </w:rPr>
        <w:t xml:space="preserve">this contribution we discuss UE initiated COTs for FBE and harmonization of Rel-16 NR-U and URLLC CG enhancements. Enhancements are required for both to ensure appropriate </w:t>
      </w:r>
      <w:r w:rsidR="009546B6">
        <w:rPr>
          <w:rFonts w:ascii="Times New Roman" w:hAnsi="Times New Roman" w:cs="Times New Roman"/>
          <w:bCs/>
          <w:iCs/>
        </w:rPr>
        <w:t>functioning of URLLC in controlled environments using unlicensed spectrum. We provide the following observations and proposals:</w:t>
      </w:r>
    </w:p>
    <w:p w14:paraId="76068526" w14:textId="77777777" w:rsidR="003B0962" w:rsidRPr="00D2689F" w:rsidRDefault="003B0962" w:rsidP="003B0962">
      <w:pPr>
        <w:jc w:val="both"/>
        <w:rPr>
          <w:rFonts w:ascii="Times New Roman" w:hAnsi="Times New Roman" w:cs="Times New Roman"/>
          <w:i/>
          <w:iCs/>
        </w:rPr>
      </w:pPr>
      <w:r>
        <w:rPr>
          <w:rFonts w:ascii="Times New Roman" w:hAnsi="Times New Roman" w:cs="Times New Roman"/>
          <w:b/>
          <w:bCs/>
          <w:i/>
          <w:iCs/>
        </w:rPr>
        <w:t>Proposal</w:t>
      </w:r>
      <w:r w:rsidRPr="00D2689F">
        <w:rPr>
          <w:rFonts w:ascii="Times New Roman" w:hAnsi="Times New Roman" w:cs="Times New Roman"/>
          <w:b/>
          <w:bCs/>
          <w:i/>
          <w:iCs/>
        </w:rPr>
        <w:t xml:space="preserve"> 1</w:t>
      </w:r>
      <w:r w:rsidRPr="00D2689F">
        <w:rPr>
          <w:rFonts w:ascii="Times New Roman" w:hAnsi="Times New Roman" w:cs="Times New Roman"/>
          <w:i/>
          <w:iCs/>
        </w:rPr>
        <w:t xml:space="preserve">: </w:t>
      </w:r>
      <w:r>
        <w:rPr>
          <w:rFonts w:ascii="Times New Roman" w:hAnsi="Times New Roman" w:cs="Times New Roman"/>
          <w:i/>
          <w:iCs/>
        </w:rPr>
        <w:t>IDLE/INACTIVE mode UEs can initiate COTs in FBE at least for PRACH transmission.</w:t>
      </w:r>
    </w:p>
    <w:p w14:paraId="71F56E0D" w14:textId="77777777" w:rsidR="001C7363" w:rsidRPr="004F3EC1" w:rsidRDefault="001C7363" w:rsidP="001C7363">
      <w:pPr>
        <w:jc w:val="both"/>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xml:space="preserve"> Use Alt-c for CG transmissions occurring at the beginning of a UE FFP. The UE can be configured with COT selection behavior (e.g. if gNB-initiated COT is detected always use gNB-initiated COT, or always use UE-initiated COT, or select between the two based on rules)</w:t>
      </w:r>
    </w:p>
    <w:p w14:paraId="6F8BD0F2" w14:textId="77777777" w:rsidR="001C7363" w:rsidRDefault="001C7363" w:rsidP="001C7363">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Pr>
          <w:rFonts w:ascii="Times New Roman" w:hAnsi="Times New Roman" w:cs="Times New Roman"/>
          <w:b/>
          <w:bCs/>
          <w:i/>
          <w:iCs/>
        </w:rPr>
        <w:t>3</w:t>
      </w:r>
      <w:r w:rsidRPr="001B1790">
        <w:rPr>
          <w:rFonts w:ascii="Times New Roman" w:hAnsi="Times New Roman" w:cs="Times New Roman"/>
          <w:i/>
          <w:iCs/>
        </w:rPr>
        <w:t xml:space="preserve">: </w:t>
      </w:r>
      <w:r>
        <w:rPr>
          <w:rFonts w:ascii="Times New Roman" w:hAnsi="Times New Roman" w:cs="Times New Roman"/>
          <w:i/>
          <w:iCs/>
        </w:rPr>
        <w:t>A UE sends an indication of the COT used for a transmission (gNB-initiated or UE-initiated).</w:t>
      </w:r>
    </w:p>
    <w:p w14:paraId="60BB567A" w14:textId="77777777" w:rsidR="003B0962" w:rsidRDefault="003B0962" w:rsidP="003B0962">
      <w:pPr>
        <w:jc w:val="both"/>
        <w:rPr>
          <w:rFonts w:ascii="Times New Roman" w:hAnsi="Times New Roman" w:cs="Times New Roman"/>
          <w:i/>
          <w:iCs/>
        </w:rPr>
      </w:pPr>
      <w:bookmarkStart w:id="3" w:name="_GoBack"/>
      <w:bookmarkEnd w:id="3"/>
      <w:r>
        <w:rPr>
          <w:rFonts w:ascii="Times New Roman" w:hAnsi="Times New Roman" w:cs="Times New Roman"/>
          <w:b/>
          <w:bCs/>
          <w:i/>
          <w:iCs/>
        </w:rPr>
        <w:t>Proposal</w:t>
      </w:r>
      <w:r w:rsidRPr="001B1790">
        <w:rPr>
          <w:rFonts w:ascii="Times New Roman" w:hAnsi="Times New Roman" w:cs="Times New Roman"/>
          <w:b/>
          <w:bCs/>
          <w:i/>
          <w:iCs/>
        </w:rPr>
        <w:t xml:space="preserve"> </w:t>
      </w:r>
      <w:r>
        <w:rPr>
          <w:rFonts w:ascii="Times New Roman" w:hAnsi="Times New Roman" w:cs="Times New Roman"/>
          <w:b/>
          <w:bCs/>
          <w:i/>
          <w:iCs/>
        </w:rPr>
        <w:t>4</w:t>
      </w:r>
      <w:r w:rsidRPr="001B1790">
        <w:rPr>
          <w:rFonts w:ascii="Times New Roman" w:hAnsi="Times New Roman" w:cs="Times New Roman"/>
          <w:i/>
          <w:iCs/>
        </w:rPr>
        <w:t xml:space="preserve">: </w:t>
      </w:r>
      <w:r>
        <w:rPr>
          <w:rFonts w:ascii="Times New Roman" w:hAnsi="Times New Roman" w:cs="Times New Roman"/>
          <w:i/>
          <w:iCs/>
        </w:rPr>
        <w:t>For URLLC in controlled environment, a UE selects the HARQ Process ID by implementation from a configured pool of processes for an initial transmission on a CG, as in NR-U.</w:t>
      </w:r>
    </w:p>
    <w:p w14:paraId="0DF17930" w14:textId="77777777" w:rsidR="003B0962" w:rsidRDefault="003B0962" w:rsidP="003B0962">
      <w:pPr>
        <w:jc w:val="both"/>
        <w:rPr>
          <w:rFonts w:ascii="Times New Roman" w:hAnsi="Times New Roman" w:cs="Times New Roman"/>
          <w:i/>
          <w:iCs/>
        </w:rPr>
      </w:pPr>
      <w:r>
        <w:rPr>
          <w:rFonts w:ascii="Times New Roman" w:hAnsi="Times New Roman" w:cs="Times New Roman"/>
          <w:b/>
          <w:bCs/>
          <w:i/>
          <w:iCs/>
        </w:rPr>
        <w:t>Proposal 5</w:t>
      </w:r>
      <w:r w:rsidRPr="001B1790">
        <w:rPr>
          <w:rFonts w:ascii="Times New Roman" w:hAnsi="Times New Roman" w:cs="Times New Roman"/>
          <w:i/>
          <w:iCs/>
        </w:rPr>
        <w:t xml:space="preserve">: </w:t>
      </w:r>
      <w:r>
        <w:rPr>
          <w:rFonts w:ascii="Times New Roman" w:hAnsi="Times New Roman" w:cs="Times New Roman"/>
          <w:i/>
          <w:iCs/>
        </w:rPr>
        <w:t>A UE can prioritize transmissions over retransmissions on CG resources. The conditions to do so are FFS.</w:t>
      </w:r>
    </w:p>
    <w:p w14:paraId="03C2EB60" w14:textId="77777777" w:rsidR="003B0962" w:rsidRDefault="003B0962" w:rsidP="003B0962">
      <w:pPr>
        <w:jc w:val="both"/>
        <w:rPr>
          <w:rFonts w:ascii="Times New Roman" w:hAnsi="Times New Roman" w:cs="Times New Roman"/>
          <w:i/>
          <w:iCs/>
        </w:rPr>
      </w:pPr>
      <w:r>
        <w:rPr>
          <w:rFonts w:ascii="Times New Roman" w:hAnsi="Times New Roman" w:cs="Times New Roman"/>
          <w:b/>
          <w:bCs/>
          <w:i/>
          <w:iCs/>
        </w:rPr>
        <w:t>Proposal 6</w:t>
      </w:r>
      <w:r w:rsidRPr="001B1790">
        <w:rPr>
          <w:rFonts w:ascii="Times New Roman" w:hAnsi="Times New Roman" w:cs="Times New Roman"/>
          <w:i/>
          <w:iCs/>
        </w:rPr>
        <w:t xml:space="preserve">: </w:t>
      </w:r>
      <w:r>
        <w:rPr>
          <w:rFonts w:ascii="Times New Roman" w:hAnsi="Times New Roman" w:cs="Times New Roman"/>
          <w:i/>
          <w:iCs/>
        </w:rPr>
        <w:t>CG-UCI based procedures and CG-DFI based procedures are independently enabled or disabled for unlicensed (Option 2). FFS if CG-DFI configuration is tied to cg-RetransmissionTimer-r16 or not (Option 2-a or 2-b).</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D155EB0" w:rsidR="00474ED0" w:rsidRPr="00434668"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4" w:name="_Ref32420535"/>
      <w:r>
        <w:rPr>
          <w:rFonts w:ascii="Times New Roman" w:hAnsi="Times New Roman"/>
          <w:sz w:val="20"/>
        </w:rPr>
        <w:t>R</w:t>
      </w:r>
      <w:bookmarkEnd w:id="4"/>
      <w:r w:rsidR="002F03A0">
        <w:rPr>
          <w:rFonts w:ascii="Times New Roman" w:hAnsi="Times New Roman"/>
          <w:sz w:val="20"/>
        </w:rPr>
        <w:t>P</w:t>
      </w:r>
      <w:r w:rsidR="00E276B1">
        <w:rPr>
          <w:rFonts w:ascii="Times New Roman" w:hAnsi="Times New Roman"/>
          <w:sz w:val="20"/>
        </w:rPr>
        <w:t>-201310, “Revised WID: Enhanced Industrial Internet of Things (IoT) and ultra-reliable and low latency communication (URLLC) support for NR”, Nokia, Nokia Shanghai Bell.</w:t>
      </w:r>
    </w:p>
    <w:p w14:paraId="5530BEC4" w14:textId="69AE7928" w:rsidR="000B1450" w:rsidRPr="0023552D" w:rsidRDefault="00831B30" w:rsidP="0023552D">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Draft Report of 3GPP TSG RAN WG1 #10</w:t>
      </w:r>
      <w:r w:rsidR="00D10794">
        <w:rPr>
          <w:rFonts w:ascii="Times New Roman" w:hAnsi="Times New Roman"/>
          <w:sz w:val="20"/>
        </w:rPr>
        <w:t>3</w:t>
      </w:r>
      <w:r>
        <w:rPr>
          <w:rFonts w:ascii="Times New Roman" w:hAnsi="Times New Roman"/>
          <w:sz w:val="20"/>
        </w:rPr>
        <w:t>-e v0.2.0</w:t>
      </w:r>
    </w:p>
    <w:sectPr w:rsidR="000B1450" w:rsidRPr="0023552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B9E52" w14:textId="77777777" w:rsidR="0036708E" w:rsidRDefault="0036708E">
      <w:r>
        <w:separator/>
      </w:r>
    </w:p>
  </w:endnote>
  <w:endnote w:type="continuationSeparator" w:id="0">
    <w:p w14:paraId="64169716" w14:textId="77777777" w:rsidR="0036708E" w:rsidRDefault="0036708E">
      <w:r>
        <w:continuationSeparator/>
      </w:r>
    </w:p>
  </w:endnote>
  <w:endnote w:type="continuationNotice" w:id="1">
    <w:p w14:paraId="43C525C6" w14:textId="77777777" w:rsidR="0036708E" w:rsidRDefault="00367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FBF36" w14:textId="77777777" w:rsidR="0036708E" w:rsidRDefault="0036708E">
      <w:r>
        <w:separator/>
      </w:r>
    </w:p>
  </w:footnote>
  <w:footnote w:type="continuationSeparator" w:id="0">
    <w:p w14:paraId="6C656801" w14:textId="77777777" w:rsidR="0036708E" w:rsidRDefault="0036708E">
      <w:r>
        <w:continuationSeparator/>
      </w:r>
    </w:p>
  </w:footnote>
  <w:footnote w:type="continuationNotice" w:id="1">
    <w:p w14:paraId="6F147A8C" w14:textId="77777777" w:rsidR="0036708E" w:rsidRDefault="003670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A05C5"/>
    <w:multiLevelType w:val="hybridMultilevel"/>
    <w:tmpl w:val="EFC63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5D83C57"/>
    <w:multiLevelType w:val="hybridMultilevel"/>
    <w:tmpl w:val="0C661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1796A"/>
    <w:multiLevelType w:val="hybridMultilevel"/>
    <w:tmpl w:val="565EE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53B6A"/>
    <w:multiLevelType w:val="hybridMultilevel"/>
    <w:tmpl w:val="72F6A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5369E"/>
    <w:multiLevelType w:val="hybridMultilevel"/>
    <w:tmpl w:val="5BC4E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031C7D"/>
    <w:multiLevelType w:val="hybridMultilevel"/>
    <w:tmpl w:val="E1EC95EA"/>
    <w:lvl w:ilvl="0" w:tplc="F6D4D46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0500E"/>
    <w:multiLevelType w:val="hybridMultilevel"/>
    <w:tmpl w:val="A6E63FEE"/>
    <w:lvl w:ilvl="0" w:tplc="F3DCC3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9B10E6"/>
    <w:multiLevelType w:val="hybridMultilevel"/>
    <w:tmpl w:val="C494E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3A4623"/>
    <w:multiLevelType w:val="hybridMultilevel"/>
    <w:tmpl w:val="D60C4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6745E"/>
    <w:multiLevelType w:val="hybridMultilevel"/>
    <w:tmpl w:val="FA6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AD7820"/>
    <w:multiLevelType w:val="hybridMultilevel"/>
    <w:tmpl w:val="80CE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8"/>
  </w:num>
  <w:num w:numId="3">
    <w:abstractNumId w:val="12"/>
  </w:num>
  <w:num w:numId="4">
    <w:abstractNumId w:val="13"/>
  </w:num>
  <w:num w:numId="5">
    <w:abstractNumId w:val="8"/>
  </w:num>
  <w:num w:numId="6">
    <w:abstractNumId w:val="15"/>
  </w:num>
  <w:num w:numId="7">
    <w:abstractNumId w:val="20"/>
  </w:num>
  <w:num w:numId="8">
    <w:abstractNumId w:val="9"/>
  </w:num>
  <w:num w:numId="9">
    <w:abstractNumId w:val="22"/>
  </w:num>
  <w:num w:numId="10">
    <w:abstractNumId w:val="11"/>
    <w:lvlOverride w:ilvl="0">
      <w:startOverride w:val="1"/>
    </w:lvlOverride>
  </w:num>
  <w:num w:numId="11">
    <w:abstractNumId w:val="16"/>
  </w:num>
  <w:num w:numId="12">
    <w:abstractNumId w:val="10"/>
  </w:num>
  <w:num w:numId="13">
    <w:abstractNumId w:val="7"/>
  </w:num>
  <w:num w:numId="14">
    <w:abstractNumId w:val="3"/>
  </w:num>
  <w:num w:numId="15">
    <w:abstractNumId w:val="5"/>
  </w:num>
  <w:num w:numId="16">
    <w:abstractNumId w:val="14"/>
  </w:num>
  <w:num w:numId="17">
    <w:abstractNumId w:val="17"/>
  </w:num>
  <w:num w:numId="18">
    <w:abstractNumId w:val="4"/>
  </w:num>
  <w:num w:numId="19">
    <w:abstractNumId w:val="0"/>
  </w:num>
  <w:num w:numId="20">
    <w:abstractNumId w:val="21"/>
  </w:num>
  <w:num w:numId="21">
    <w:abstractNumId w:val="19"/>
  </w:num>
  <w:num w:numId="22">
    <w:abstractNumId w:val="2"/>
  </w:num>
  <w:num w:numId="2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323"/>
    <w:rsid w:val="00003E50"/>
    <w:rsid w:val="00003EBC"/>
    <w:rsid w:val="00003EC3"/>
    <w:rsid w:val="00004C2D"/>
    <w:rsid w:val="00005012"/>
    <w:rsid w:val="00006446"/>
    <w:rsid w:val="00006896"/>
    <w:rsid w:val="00007CDC"/>
    <w:rsid w:val="00007D6B"/>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4CD3"/>
    <w:rsid w:val="000358D1"/>
    <w:rsid w:val="00035EA8"/>
    <w:rsid w:val="00035EDA"/>
    <w:rsid w:val="00035F74"/>
    <w:rsid w:val="00036BA1"/>
    <w:rsid w:val="000405A0"/>
    <w:rsid w:val="00040B78"/>
    <w:rsid w:val="0004149C"/>
    <w:rsid w:val="00041A70"/>
    <w:rsid w:val="000420BB"/>
    <w:rsid w:val="000422E2"/>
    <w:rsid w:val="00042746"/>
    <w:rsid w:val="00042BE0"/>
    <w:rsid w:val="00042F22"/>
    <w:rsid w:val="000437FA"/>
    <w:rsid w:val="00043DDF"/>
    <w:rsid w:val="00043F8F"/>
    <w:rsid w:val="00044278"/>
    <w:rsid w:val="000444EF"/>
    <w:rsid w:val="00044A9C"/>
    <w:rsid w:val="000455AE"/>
    <w:rsid w:val="00045651"/>
    <w:rsid w:val="00045735"/>
    <w:rsid w:val="00045AD3"/>
    <w:rsid w:val="00046E62"/>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4FD"/>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05A"/>
    <w:rsid w:val="000662AC"/>
    <w:rsid w:val="00067175"/>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099"/>
    <w:rsid w:val="000862B6"/>
    <w:rsid w:val="0008663D"/>
    <w:rsid w:val="000866F2"/>
    <w:rsid w:val="00086A43"/>
    <w:rsid w:val="0008785D"/>
    <w:rsid w:val="00087FBB"/>
    <w:rsid w:val="0009009F"/>
    <w:rsid w:val="000902D8"/>
    <w:rsid w:val="00090345"/>
    <w:rsid w:val="00090AF4"/>
    <w:rsid w:val="00090CD9"/>
    <w:rsid w:val="00090D19"/>
    <w:rsid w:val="0009115A"/>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5E1E"/>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456"/>
    <w:rsid w:val="000E66EF"/>
    <w:rsid w:val="000E6C65"/>
    <w:rsid w:val="000E6F04"/>
    <w:rsid w:val="000E700D"/>
    <w:rsid w:val="000E7644"/>
    <w:rsid w:val="000E78E3"/>
    <w:rsid w:val="000E7C09"/>
    <w:rsid w:val="000E7CA4"/>
    <w:rsid w:val="000F06D6"/>
    <w:rsid w:val="000F0709"/>
    <w:rsid w:val="000F0EB1"/>
    <w:rsid w:val="000F1106"/>
    <w:rsid w:val="000F1288"/>
    <w:rsid w:val="000F184F"/>
    <w:rsid w:val="000F1854"/>
    <w:rsid w:val="000F1AE1"/>
    <w:rsid w:val="000F3BE9"/>
    <w:rsid w:val="000F3F6C"/>
    <w:rsid w:val="000F4ADF"/>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60F"/>
    <w:rsid w:val="00103851"/>
    <w:rsid w:val="00103ADA"/>
    <w:rsid w:val="001045CB"/>
    <w:rsid w:val="001048B7"/>
    <w:rsid w:val="00104A7C"/>
    <w:rsid w:val="001052C1"/>
    <w:rsid w:val="00105E18"/>
    <w:rsid w:val="00106117"/>
    <w:rsid w:val="001062FB"/>
    <w:rsid w:val="001063E6"/>
    <w:rsid w:val="00106B59"/>
    <w:rsid w:val="00106F01"/>
    <w:rsid w:val="001070B9"/>
    <w:rsid w:val="0011092E"/>
    <w:rsid w:val="00110EBC"/>
    <w:rsid w:val="001112F3"/>
    <w:rsid w:val="00111D66"/>
    <w:rsid w:val="0011224B"/>
    <w:rsid w:val="00112B01"/>
    <w:rsid w:val="00112DEF"/>
    <w:rsid w:val="00113CF4"/>
    <w:rsid w:val="00113DCD"/>
    <w:rsid w:val="00115027"/>
    <w:rsid w:val="001153EA"/>
    <w:rsid w:val="0011563F"/>
    <w:rsid w:val="00115643"/>
    <w:rsid w:val="001163DC"/>
    <w:rsid w:val="00116765"/>
    <w:rsid w:val="00116896"/>
    <w:rsid w:val="00116C54"/>
    <w:rsid w:val="0011747E"/>
    <w:rsid w:val="00117AE6"/>
    <w:rsid w:val="00117CEA"/>
    <w:rsid w:val="00117D13"/>
    <w:rsid w:val="001203FC"/>
    <w:rsid w:val="001212F5"/>
    <w:rsid w:val="0012189E"/>
    <w:rsid w:val="001218CE"/>
    <w:rsid w:val="001219F5"/>
    <w:rsid w:val="00121A20"/>
    <w:rsid w:val="00121D09"/>
    <w:rsid w:val="00121D15"/>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94A"/>
    <w:rsid w:val="00153B76"/>
    <w:rsid w:val="00154220"/>
    <w:rsid w:val="001549FC"/>
    <w:rsid w:val="001551B5"/>
    <w:rsid w:val="0015581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8A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8A6"/>
    <w:rsid w:val="00180B6F"/>
    <w:rsid w:val="0018143F"/>
    <w:rsid w:val="00181551"/>
    <w:rsid w:val="00181D12"/>
    <w:rsid w:val="00181EC3"/>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581F"/>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790"/>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363"/>
    <w:rsid w:val="001C7611"/>
    <w:rsid w:val="001D0064"/>
    <w:rsid w:val="001D04DE"/>
    <w:rsid w:val="001D0744"/>
    <w:rsid w:val="001D11ED"/>
    <w:rsid w:val="001D1452"/>
    <w:rsid w:val="001D174C"/>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C41"/>
    <w:rsid w:val="001E217E"/>
    <w:rsid w:val="001E23E4"/>
    <w:rsid w:val="001E2AD7"/>
    <w:rsid w:val="001E3A33"/>
    <w:rsid w:val="001E3F06"/>
    <w:rsid w:val="001E52D1"/>
    <w:rsid w:val="001E58E2"/>
    <w:rsid w:val="001E5F35"/>
    <w:rsid w:val="001E69BC"/>
    <w:rsid w:val="001E7AED"/>
    <w:rsid w:val="001F08ED"/>
    <w:rsid w:val="001F0A04"/>
    <w:rsid w:val="001F0B56"/>
    <w:rsid w:val="001F0CCF"/>
    <w:rsid w:val="001F12F4"/>
    <w:rsid w:val="001F164F"/>
    <w:rsid w:val="001F22AE"/>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2A"/>
    <w:rsid w:val="00201F3A"/>
    <w:rsid w:val="0020271C"/>
    <w:rsid w:val="002028F1"/>
    <w:rsid w:val="0020327F"/>
    <w:rsid w:val="00203A34"/>
    <w:rsid w:val="00203F96"/>
    <w:rsid w:val="002041BF"/>
    <w:rsid w:val="00204831"/>
    <w:rsid w:val="00204E32"/>
    <w:rsid w:val="002050C4"/>
    <w:rsid w:val="00205CEA"/>
    <w:rsid w:val="00205D25"/>
    <w:rsid w:val="002063BF"/>
    <w:rsid w:val="0020640E"/>
    <w:rsid w:val="002069B2"/>
    <w:rsid w:val="00207FA3"/>
    <w:rsid w:val="00210051"/>
    <w:rsid w:val="00210241"/>
    <w:rsid w:val="002105C0"/>
    <w:rsid w:val="002111FD"/>
    <w:rsid w:val="00212596"/>
    <w:rsid w:val="00212D1B"/>
    <w:rsid w:val="00212D2F"/>
    <w:rsid w:val="00212FB4"/>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95F"/>
    <w:rsid w:val="00225C54"/>
    <w:rsid w:val="00225C71"/>
    <w:rsid w:val="002261F0"/>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52D"/>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44A9"/>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4CF2"/>
    <w:rsid w:val="00265223"/>
    <w:rsid w:val="00265521"/>
    <w:rsid w:val="00265C81"/>
    <w:rsid w:val="00266214"/>
    <w:rsid w:val="00266CC2"/>
    <w:rsid w:val="00267A3C"/>
    <w:rsid w:val="00267B5F"/>
    <w:rsid w:val="00267C83"/>
    <w:rsid w:val="002700C2"/>
    <w:rsid w:val="00271348"/>
    <w:rsid w:val="0027144F"/>
    <w:rsid w:val="002714F2"/>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2CE"/>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085"/>
    <w:rsid w:val="0029074A"/>
    <w:rsid w:val="002907B5"/>
    <w:rsid w:val="00290CC2"/>
    <w:rsid w:val="002911CE"/>
    <w:rsid w:val="002912B7"/>
    <w:rsid w:val="002912C6"/>
    <w:rsid w:val="0029135D"/>
    <w:rsid w:val="00291685"/>
    <w:rsid w:val="0029196F"/>
    <w:rsid w:val="00291FC4"/>
    <w:rsid w:val="00292174"/>
    <w:rsid w:val="00292EB7"/>
    <w:rsid w:val="002931D9"/>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9EC"/>
    <w:rsid w:val="002D2E85"/>
    <w:rsid w:val="002D34B2"/>
    <w:rsid w:val="002D3A9D"/>
    <w:rsid w:val="002D3B37"/>
    <w:rsid w:val="002D4147"/>
    <w:rsid w:val="002D4863"/>
    <w:rsid w:val="002D4ABC"/>
    <w:rsid w:val="002D4D9C"/>
    <w:rsid w:val="002D5255"/>
    <w:rsid w:val="002D5933"/>
    <w:rsid w:val="002D5BFA"/>
    <w:rsid w:val="002D6218"/>
    <w:rsid w:val="002D6B9B"/>
    <w:rsid w:val="002D6E41"/>
    <w:rsid w:val="002D72BD"/>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3A0"/>
    <w:rsid w:val="002F07A4"/>
    <w:rsid w:val="002F2771"/>
    <w:rsid w:val="002F2F73"/>
    <w:rsid w:val="002F37A9"/>
    <w:rsid w:val="002F4794"/>
    <w:rsid w:val="002F4AE1"/>
    <w:rsid w:val="002F55B5"/>
    <w:rsid w:val="002F5609"/>
    <w:rsid w:val="002F56BF"/>
    <w:rsid w:val="002F585B"/>
    <w:rsid w:val="002F5AFC"/>
    <w:rsid w:val="002F6CB0"/>
    <w:rsid w:val="002F6E9C"/>
    <w:rsid w:val="002F6EF2"/>
    <w:rsid w:val="002F771F"/>
    <w:rsid w:val="002F784D"/>
    <w:rsid w:val="003001B2"/>
    <w:rsid w:val="003003EF"/>
    <w:rsid w:val="003003F3"/>
    <w:rsid w:val="0030075F"/>
    <w:rsid w:val="00300A39"/>
    <w:rsid w:val="00301725"/>
    <w:rsid w:val="003018E3"/>
    <w:rsid w:val="00301BDB"/>
    <w:rsid w:val="00301CE6"/>
    <w:rsid w:val="003020F3"/>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0C25"/>
    <w:rsid w:val="00311702"/>
    <w:rsid w:val="00311E82"/>
    <w:rsid w:val="003124BA"/>
    <w:rsid w:val="00312A6D"/>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57B9"/>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F9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08E"/>
    <w:rsid w:val="0036722D"/>
    <w:rsid w:val="003673AE"/>
    <w:rsid w:val="00367B02"/>
    <w:rsid w:val="00370BD2"/>
    <w:rsid w:val="00370C16"/>
    <w:rsid w:val="00370E47"/>
    <w:rsid w:val="00371062"/>
    <w:rsid w:val="003711A4"/>
    <w:rsid w:val="00371A1B"/>
    <w:rsid w:val="003724E1"/>
    <w:rsid w:val="00372AAF"/>
    <w:rsid w:val="00373542"/>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1ED"/>
    <w:rsid w:val="0038208D"/>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A9"/>
    <w:rsid w:val="003A5B0A"/>
    <w:rsid w:val="003A5C85"/>
    <w:rsid w:val="003A5EA3"/>
    <w:rsid w:val="003A6793"/>
    <w:rsid w:val="003A6BAC"/>
    <w:rsid w:val="003A6BE0"/>
    <w:rsid w:val="003A722F"/>
    <w:rsid w:val="003A7BA5"/>
    <w:rsid w:val="003A7D5E"/>
    <w:rsid w:val="003A7EF3"/>
    <w:rsid w:val="003B0188"/>
    <w:rsid w:val="003B0443"/>
    <w:rsid w:val="003B055B"/>
    <w:rsid w:val="003B0669"/>
    <w:rsid w:val="003B06E2"/>
    <w:rsid w:val="003B0962"/>
    <w:rsid w:val="003B0A8C"/>
    <w:rsid w:val="003B0DC8"/>
    <w:rsid w:val="003B0F4A"/>
    <w:rsid w:val="003B159C"/>
    <w:rsid w:val="003B172F"/>
    <w:rsid w:val="003B1DDF"/>
    <w:rsid w:val="003B2409"/>
    <w:rsid w:val="003B29D5"/>
    <w:rsid w:val="003B2AE7"/>
    <w:rsid w:val="003B2B22"/>
    <w:rsid w:val="003B35D9"/>
    <w:rsid w:val="003B369F"/>
    <w:rsid w:val="003B36A3"/>
    <w:rsid w:val="003B4971"/>
    <w:rsid w:val="003B4EB4"/>
    <w:rsid w:val="003B53CC"/>
    <w:rsid w:val="003B6262"/>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811"/>
    <w:rsid w:val="003C5E41"/>
    <w:rsid w:val="003C62E9"/>
    <w:rsid w:val="003C62ED"/>
    <w:rsid w:val="003C639E"/>
    <w:rsid w:val="003C6C78"/>
    <w:rsid w:val="003C6D1B"/>
    <w:rsid w:val="003C6E0C"/>
    <w:rsid w:val="003C7148"/>
    <w:rsid w:val="003C733E"/>
    <w:rsid w:val="003C75C0"/>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6685"/>
    <w:rsid w:val="003D7146"/>
    <w:rsid w:val="003D7917"/>
    <w:rsid w:val="003D7999"/>
    <w:rsid w:val="003D7B54"/>
    <w:rsid w:val="003D7FB1"/>
    <w:rsid w:val="003E00B3"/>
    <w:rsid w:val="003E104F"/>
    <w:rsid w:val="003E128F"/>
    <w:rsid w:val="003E14A6"/>
    <w:rsid w:val="003E15FA"/>
    <w:rsid w:val="003E15FB"/>
    <w:rsid w:val="003E169D"/>
    <w:rsid w:val="003E16CC"/>
    <w:rsid w:val="003E179A"/>
    <w:rsid w:val="003E1D16"/>
    <w:rsid w:val="003E1D23"/>
    <w:rsid w:val="003E2258"/>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6609"/>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1BB"/>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3E76"/>
    <w:rsid w:val="00414AB1"/>
    <w:rsid w:val="00414C64"/>
    <w:rsid w:val="00415426"/>
    <w:rsid w:val="00415E8A"/>
    <w:rsid w:val="00415EB0"/>
    <w:rsid w:val="00416DDF"/>
    <w:rsid w:val="00416EC3"/>
    <w:rsid w:val="00417B6E"/>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A6C"/>
    <w:rsid w:val="00433B5E"/>
    <w:rsid w:val="00433CB2"/>
    <w:rsid w:val="004345C8"/>
    <w:rsid w:val="00434668"/>
    <w:rsid w:val="0043473D"/>
    <w:rsid w:val="00434E58"/>
    <w:rsid w:val="00434ED0"/>
    <w:rsid w:val="0043528E"/>
    <w:rsid w:val="00435997"/>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4A"/>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5EB"/>
    <w:rsid w:val="00456D12"/>
    <w:rsid w:val="00457565"/>
    <w:rsid w:val="00457B71"/>
    <w:rsid w:val="00460D15"/>
    <w:rsid w:val="00461301"/>
    <w:rsid w:val="004616E7"/>
    <w:rsid w:val="00461892"/>
    <w:rsid w:val="00462C36"/>
    <w:rsid w:val="004633B5"/>
    <w:rsid w:val="0046493F"/>
    <w:rsid w:val="00464990"/>
    <w:rsid w:val="004661B2"/>
    <w:rsid w:val="00466427"/>
    <w:rsid w:val="004669E2"/>
    <w:rsid w:val="00466D07"/>
    <w:rsid w:val="00466F5E"/>
    <w:rsid w:val="00466FFC"/>
    <w:rsid w:val="00470334"/>
    <w:rsid w:val="00470685"/>
    <w:rsid w:val="00470B4B"/>
    <w:rsid w:val="00470C2E"/>
    <w:rsid w:val="00470C31"/>
    <w:rsid w:val="004719A4"/>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56F"/>
    <w:rsid w:val="0048363F"/>
    <w:rsid w:val="00483EFF"/>
    <w:rsid w:val="004842C3"/>
    <w:rsid w:val="004843FA"/>
    <w:rsid w:val="00484787"/>
    <w:rsid w:val="0048579F"/>
    <w:rsid w:val="00485B50"/>
    <w:rsid w:val="0048634B"/>
    <w:rsid w:val="00486739"/>
    <w:rsid w:val="00486944"/>
    <w:rsid w:val="00487362"/>
    <w:rsid w:val="00490025"/>
    <w:rsid w:val="00490661"/>
    <w:rsid w:val="00490B24"/>
    <w:rsid w:val="00490BA0"/>
    <w:rsid w:val="00490C6F"/>
    <w:rsid w:val="00491664"/>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97D12"/>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0CB6"/>
    <w:rsid w:val="004B1049"/>
    <w:rsid w:val="004B1BF5"/>
    <w:rsid w:val="004B1CFE"/>
    <w:rsid w:val="004B1DB8"/>
    <w:rsid w:val="004B2532"/>
    <w:rsid w:val="004B25B8"/>
    <w:rsid w:val="004B2F6C"/>
    <w:rsid w:val="004B3B1F"/>
    <w:rsid w:val="004B4245"/>
    <w:rsid w:val="004B4296"/>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4AA"/>
    <w:rsid w:val="004C3898"/>
    <w:rsid w:val="004C3B35"/>
    <w:rsid w:val="004C3C55"/>
    <w:rsid w:val="004C4662"/>
    <w:rsid w:val="004C4FCB"/>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B36"/>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E93"/>
    <w:rsid w:val="004E76F4"/>
    <w:rsid w:val="004E7873"/>
    <w:rsid w:val="004E7C2F"/>
    <w:rsid w:val="004E7EB2"/>
    <w:rsid w:val="004F0445"/>
    <w:rsid w:val="004F0A81"/>
    <w:rsid w:val="004F0B19"/>
    <w:rsid w:val="004F0B6C"/>
    <w:rsid w:val="004F0F6E"/>
    <w:rsid w:val="004F19EB"/>
    <w:rsid w:val="004F2078"/>
    <w:rsid w:val="004F267A"/>
    <w:rsid w:val="004F27C9"/>
    <w:rsid w:val="004F27D0"/>
    <w:rsid w:val="004F2F52"/>
    <w:rsid w:val="004F30B7"/>
    <w:rsid w:val="004F3EC1"/>
    <w:rsid w:val="004F4A8C"/>
    <w:rsid w:val="004F4DA3"/>
    <w:rsid w:val="004F53E9"/>
    <w:rsid w:val="004F631B"/>
    <w:rsid w:val="004F6322"/>
    <w:rsid w:val="004F659D"/>
    <w:rsid w:val="004F66A7"/>
    <w:rsid w:val="004F71F7"/>
    <w:rsid w:val="004F735E"/>
    <w:rsid w:val="00500B52"/>
    <w:rsid w:val="005011FB"/>
    <w:rsid w:val="0050268E"/>
    <w:rsid w:val="00502E97"/>
    <w:rsid w:val="0050318E"/>
    <w:rsid w:val="00504512"/>
    <w:rsid w:val="00504B0D"/>
    <w:rsid w:val="00504C0B"/>
    <w:rsid w:val="00504D78"/>
    <w:rsid w:val="0050530D"/>
    <w:rsid w:val="00506557"/>
    <w:rsid w:val="0050677A"/>
    <w:rsid w:val="00506849"/>
    <w:rsid w:val="00506D5C"/>
    <w:rsid w:val="00507194"/>
    <w:rsid w:val="0050775F"/>
    <w:rsid w:val="005104E2"/>
    <w:rsid w:val="005108D8"/>
    <w:rsid w:val="00511392"/>
    <w:rsid w:val="005116F9"/>
    <w:rsid w:val="005119AF"/>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392"/>
    <w:rsid w:val="005266DD"/>
    <w:rsid w:val="00527114"/>
    <w:rsid w:val="00527D68"/>
    <w:rsid w:val="00530333"/>
    <w:rsid w:val="00530A9B"/>
    <w:rsid w:val="00530D7E"/>
    <w:rsid w:val="005326C4"/>
    <w:rsid w:val="00532A25"/>
    <w:rsid w:val="00533C5F"/>
    <w:rsid w:val="00533EC3"/>
    <w:rsid w:val="00534AE0"/>
    <w:rsid w:val="00534B59"/>
    <w:rsid w:val="00534D24"/>
    <w:rsid w:val="00535499"/>
    <w:rsid w:val="00535666"/>
    <w:rsid w:val="00536759"/>
    <w:rsid w:val="00536B97"/>
    <w:rsid w:val="00536C0D"/>
    <w:rsid w:val="00536DC9"/>
    <w:rsid w:val="00536DF7"/>
    <w:rsid w:val="00536F8B"/>
    <w:rsid w:val="00537C62"/>
    <w:rsid w:val="00537DB8"/>
    <w:rsid w:val="005408C3"/>
    <w:rsid w:val="00540A98"/>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4F36"/>
    <w:rsid w:val="00555048"/>
    <w:rsid w:val="005550A8"/>
    <w:rsid w:val="00555806"/>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3FDF"/>
    <w:rsid w:val="00585C6A"/>
    <w:rsid w:val="00586023"/>
    <w:rsid w:val="0058638E"/>
    <w:rsid w:val="00586451"/>
    <w:rsid w:val="005876F8"/>
    <w:rsid w:val="0058798C"/>
    <w:rsid w:val="00590087"/>
    <w:rsid w:val="005900FA"/>
    <w:rsid w:val="00590A17"/>
    <w:rsid w:val="00590F22"/>
    <w:rsid w:val="00590FB2"/>
    <w:rsid w:val="00591389"/>
    <w:rsid w:val="00591795"/>
    <w:rsid w:val="005917CC"/>
    <w:rsid w:val="0059200C"/>
    <w:rsid w:val="00592265"/>
    <w:rsid w:val="0059237B"/>
    <w:rsid w:val="00592610"/>
    <w:rsid w:val="00592B09"/>
    <w:rsid w:val="00593053"/>
    <w:rsid w:val="00593521"/>
    <w:rsid w:val="005935A4"/>
    <w:rsid w:val="00593AE2"/>
    <w:rsid w:val="00593C96"/>
    <w:rsid w:val="005941A6"/>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9B8"/>
    <w:rsid w:val="005A4A47"/>
    <w:rsid w:val="005A5838"/>
    <w:rsid w:val="005A5C8F"/>
    <w:rsid w:val="005A6049"/>
    <w:rsid w:val="005A6075"/>
    <w:rsid w:val="005A662D"/>
    <w:rsid w:val="005A6991"/>
    <w:rsid w:val="005A752F"/>
    <w:rsid w:val="005B0105"/>
    <w:rsid w:val="005B0595"/>
    <w:rsid w:val="005B0BA9"/>
    <w:rsid w:val="005B0E9B"/>
    <w:rsid w:val="005B0EED"/>
    <w:rsid w:val="005B1CB3"/>
    <w:rsid w:val="005B22F2"/>
    <w:rsid w:val="005B35BD"/>
    <w:rsid w:val="005B35D7"/>
    <w:rsid w:val="005B392A"/>
    <w:rsid w:val="005B3AA3"/>
    <w:rsid w:val="005B3B9F"/>
    <w:rsid w:val="005B4074"/>
    <w:rsid w:val="005B41C2"/>
    <w:rsid w:val="005B4C4E"/>
    <w:rsid w:val="005B4F4D"/>
    <w:rsid w:val="005B5493"/>
    <w:rsid w:val="005B5511"/>
    <w:rsid w:val="005B576D"/>
    <w:rsid w:val="005B5EAF"/>
    <w:rsid w:val="005B673A"/>
    <w:rsid w:val="005B6972"/>
    <w:rsid w:val="005B6D71"/>
    <w:rsid w:val="005B6EBF"/>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025"/>
    <w:rsid w:val="005D28DF"/>
    <w:rsid w:val="005D2D53"/>
    <w:rsid w:val="005D32AE"/>
    <w:rsid w:val="005D3D89"/>
    <w:rsid w:val="005D3DE9"/>
    <w:rsid w:val="005D41A0"/>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86F"/>
    <w:rsid w:val="005E4FCF"/>
    <w:rsid w:val="005E53B7"/>
    <w:rsid w:val="005E5895"/>
    <w:rsid w:val="005E5B81"/>
    <w:rsid w:val="005E6492"/>
    <w:rsid w:val="005E6AD3"/>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51C"/>
    <w:rsid w:val="006059C5"/>
    <w:rsid w:val="00606ECD"/>
    <w:rsid w:val="006074C1"/>
    <w:rsid w:val="0060764F"/>
    <w:rsid w:val="00607ECA"/>
    <w:rsid w:val="00610E1F"/>
    <w:rsid w:val="006110CB"/>
    <w:rsid w:val="00611209"/>
    <w:rsid w:val="00611AB9"/>
    <w:rsid w:val="00611FDB"/>
    <w:rsid w:val="00613257"/>
    <w:rsid w:val="00614008"/>
    <w:rsid w:val="00614593"/>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5DDA"/>
    <w:rsid w:val="006362D2"/>
    <w:rsid w:val="0063632B"/>
    <w:rsid w:val="00636398"/>
    <w:rsid w:val="0063672F"/>
    <w:rsid w:val="006367D3"/>
    <w:rsid w:val="006368D3"/>
    <w:rsid w:val="006369E9"/>
    <w:rsid w:val="006377EC"/>
    <w:rsid w:val="00640060"/>
    <w:rsid w:val="006405C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1D2F"/>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E82"/>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964"/>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97E"/>
    <w:rsid w:val="006A7AFF"/>
    <w:rsid w:val="006A7E3F"/>
    <w:rsid w:val="006B040B"/>
    <w:rsid w:val="006B077A"/>
    <w:rsid w:val="006B0EC6"/>
    <w:rsid w:val="006B1816"/>
    <w:rsid w:val="006B2099"/>
    <w:rsid w:val="006B2283"/>
    <w:rsid w:val="006B2A51"/>
    <w:rsid w:val="006B2D60"/>
    <w:rsid w:val="006B2EEB"/>
    <w:rsid w:val="006B3930"/>
    <w:rsid w:val="006B3DBE"/>
    <w:rsid w:val="006B4329"/>
    <w:rsid w:val="006B49CD"/>
    <w:rsid w:val="006B4B55"/>
    <w:rsid w:val="006B50CF"/>
    <w:rsid w:val="006B528F"/>
    <w:rsid w:val="006B56C6"/>
    <w:rsid w:val="006B5AA5"/>
    <w:rsid w:val="006B70C9"/>
    <w:rsid w:val="006B7277"/>
    <w:rsid w:val="006B72C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820"/>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292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994"/>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208"/>
    <w:rsid w:val="007163B5"/>
    <w:rsid w:val="00717413"/>
    <w:rsid w:val="007208F7"/>
    <w:rsid w:val="00720CB6"/>
    <w:rsid w:val="00721D4E"/>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1546"/>
    <w:rsid w:val="007427AE"/>
    <w:rsid w:val="00743A91"/>
    <w:rsid w:val="00743B80"/>
    <w:rsid w:val="00744281"/>
    <w:rsid w:val="007445A0"/>
    <w:rsid w:val="007451E7"/>
    <w:rsid w:val="0074524B"/>
    <w:rsid w:val="0074545D"/>
    <w:rsid w:val="00745E20"/>
    <w:rsid w:val="00746608"/>
    <w:rsid w:val="00746CE2"/>
    <w:rsid w:val="00746EAC"/>
    <w:rsid w:val="007471D5"/>
    <w:rsid w:val="007474A3"/>
    <w:rsid w:val="00747D8B"/>
    <w:rsid w:val="00751228"/>
    <w:rsid w:val="007512B5"/>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83C"/>
    <w:rsid w:val="00763B30"/>
    <w:rsid w:val="00764724"/>
    <w:rsid w:val="00764AF3"/>
    <w:rsid w:val="007651FB"/>
    <w:rsid w:val="00765281"/>
    <w:rsid w:val="0076661E"/>
    <w:rsid w:val="00766BAD"/>
    <w:rsid w:val="0076712C"/>
    <w:rsid w:val="00767180"/>
    <w:rsid w:val="00770099"/>
    <w:rsid w:val="00770226"/>
    <w:rsid w:val="007707F9"/>
    <w:rsid w:val="0077100B"/>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54E"/>
    <w:rsid w:val="00776971"/>
    <w:rsid w:val="00776B09"/>
    <w:rsid w:val="007779A8"/>
    <w:rsid w:val="007801CE"/>
    <w:rsid w:val="007808CF"/>
    <w:rsid w:val="00780C3B"/>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A8E"/>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369"/>
    <w:rsid w:val="00794596"/>
    <w:rsid w:val="00794BA7"/>
    <w:rsid w:val="00794C40"/>
    <w:rsid w:val="007950AF"/>
    <w:rsid w:val="007957B1"/>
    <w:rsid w:val="00795C92"/>
    <w:rsid w:val="00795D9E"/>
    <w:rsid w:val="0079631A"/>
    <w:rsid w:val="00797AFF"/>
    <w:rsid w:val="00797D03"/>
    <w:rsid w:val="007A0313"/>
    <w:rsid w:val="007A0E6E"/>
    <w:rsid w:val="007A181F"/>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A9E"/>
    <w:rsid w:val="007A6F2F"/>
    <w:rsid w:val="007A7053"/>
    <w:rsid w:val="007B080A"/>
    <w:rsid w:val="007B1EB4"/>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45F"/>
    <w:rsid w:val="007C459E"/>
    <w:rsid w:val="007C4B39"/>
    <w:rsid w:val="007C60BF"/>
    <w:rsid w:val="007C61AB"/>
    <w:rsid w:val="007C6A07"/>
    <w:rsid w:val="007C7280"/>
    <w:rsid w:val="007C75A1"/>
    <w:rsid w:val="007C77A5"/>
    <w:rsid w:val="007C788C"/>
    <w:rsid w:val="007D0217"/>
    <w:rsid w:val="007D04E5"/>
    <w:rsid w:val="007D05DB"/>
    <w:rsid w:val="007D08CC"/>
    <w:rsid w:val="007D1E22"/>
    <w:rsid w:val="007D236C"/>
    <w:rsid w:val="007D261C"/>
    <w:rsid w:val="007D28AC"/>
    <w:rsid w:val="007D2F17"/>
    <w:rsid w:val="007D342F"/>
    <w:rsid w:val="007D4508"/>
    <w:rsid w:val="007D5247"/>
    <w:rsid w:val="007D5809"/>
    <w:rsid w:val="007D5858"/>
    <w:rsid w:val="007D5901"/>
    <w:rsid w:val="007D6354"/>
    <w:rsid w:val="007D63F1"/>
    <w:rsid w:val="007D65F7"/>
    <w:rsid w:val="007D676C"/>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69F7"/>
    <w:rsid w:val="007E6DDE"/>
    <w:rsid w:val="007E7091"/>
    <w:rsid w:val="007E7475"/>
    <w:rsid w:val="007F090E"/>
    <w:rsid w:val="007F11B5"/>
    <w:rsid w:val="007F12B6"/>
    <w:rsid w:val="007F142E"/>
    <w:rsid w:val="007F1726"/>
    <w:rsid w:val="007F17C2"/>
    <w:rsid w:val="007F1FEA"/>
    <w:rsid w:val="007F2363"/>
    <w:rsid w:val="007F3F4A"/>
    <w:rsid w:val="007F42E1"/>
    <w:rsid w:val="007F4904"/>
    <w:rsid w:val="007F500C"/>
    <w:rsid w:val="007F535E"/>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EAA"/>
    <w:rsid w:val="00803FAE"/>
    <w:rsid w:val="0080470D"/>
    <w:rsid w:val="00805143"/>
    <w:rsid w:val="008052C1"/>
    <w:rsid w:val="00805927"/>
    <w:rsid w:val="0080605F"/>
    <w:rsid w:val="008075D9"/>
    <w:rsid w:val="00807786"/>
    <w:rsid w:val="008101B0"/>
    <w:rsid w:val="008103DD"/>
    <w:rsid w:val="008105B4"/>
    <w:rsid w:val="00810D78"/>
    <w:rsid w:val="00810F8A"/>
    <w:rsid w:val="008115C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BA9"/>
    <w:rsid w:val="00816C84"/>
    <w:rsid w:val="00817196"/>
    <w:rsid w:val="0081757C"/>
    <w:rsid w:val="00820715"/>
    <w:rsid w:val="008213A1"/>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84A"/>
    <w:rsid w:val="00826E96"/>
    <w:rsid w:val="00826FF8"/>
    <w:rsid w:val="00827825"/>
    <w:rsid w:val="00827CAB"/>
    <w:rsid w:val="00827D6F"/>
    <w:rsid w:val="00830677"/>
    <w:rsid w:val="00830E87"/>
    <w:rsid w:val="00831B04"/>
    <w:rsid w:val="00831B30"/>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7F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3E3"/>
    <w:rsid w:val="00881595"/>
    <w:rsid w:val="008816D0"/>
    <w:rsid w:val="00881CDD"/>
    <w:rsid w:val="00882349"/>
    <w:rsid w:val="00883005"/>
    <w:rsid w:val="008833F8"/>
    <w:rsid w:val="008846AC"/>
    <w:rsid w:val="008846F9"/>
    <w:rsid w:val="008848F9"/>
    <w:rsid w:val="00884C8A"/>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295"/>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57BA"/>
    <w:rsid w:val="008C636D"/>
    <w:rsid w:val="008C63B4"/>
    <w:rsid w:val="008C6AE8"/>
    <w:rsid w:val="008C7573"/>
    <w:rsid w:val="008C7D4E"/>
    <w:rsid w:val="008C7F2C"/>
    <w:rsid w:val="008C7F46"/>
    <w:rsid w:val="008D0CCE"/>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D7E5C"/>
    <w:rsid w:val="008E07F9"/>
    <w:rsid w:val="008E0927"/>
    <w:rsid w:val="008E0ACD"/>
    <w:rsid w:val="008E0DC8"/>
    <w:rsid w:val="008E0E1F"/>
    <w:rsid w:val="008E10C0"/>
    <w:rsid w:val="008E1909"/>
    <w:rsid w:val="008E2517"/>
    <w:rsid w:val="008E2A65"/>
    <w:rsid w:val="008E2E80"/>
    <w:rsid w:val="008E30B6"/>
    <w:rsid w:val="008E33E0"/>
    <w:rsid w:val="008E3A62"/>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BAB"/>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37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1CE"/>
    <w:rsid w:val="0091767D"/>
    <w:rsid w:val="00917956"/>
    <w:rsid w:val="00917CE9"/>
    <w:rsid w:val="00917E2D"/>
    <w:rsid w:val="009201A7"/>
    <w:rsid w:val="0092027E"/>
    <w:rsid w:val="00920BF2"/>
    <w:rsid w:val="00921026"/>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363B5"/>
    <w:rsid w:val="009408F8"/>
    <w:rsid w:val="00940C00"/>
    <w:rsid w:val="00941636"/>
    <w:rsid w:val="0094165A"/>
    <w:rsid w:val="00942260"/>
    <w:rsid w:val="0094232E"/>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1B0"/>
    <w:rsid w:val="00953637"/>
    <w:rsid w:val="00953920"/>
    <w:rsid w:val="009539FB"/>
    <w:rsid w:val="00953D47"/>
    <w:rsid w:val="00954090"/>
    <w:rsid w:val="009541BE"/>
    <w:rsid w:val="0095461F"/>
    <w:rsid w:val="00954663"/>
    <w:rsid w:val="009546B6"/>
    <w:rsid w:val="00954F7B"/>
    <w:rsid w:val="009550A9"/>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850"/>
    <w:rsid w:val="00965A4F"/>
    <w:rsid w:val="00965BD7"/>
    <w:rsid w:val="00965E61"/>
    <w:rsid w:val="00967013"/>
    <w:rsid w:val="00967573"/>
    <w:rsid w:val="0096766E"/>
    <w:rsid w:val="00967764"/>
    <w:rsid w:val="00970A56"/>
    <w:rsid w:val="00970C3E"/>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7C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1B5E"/>
    <w:rsid w:val="0099235B"/>
    <w:rsid w:val="00992C14"/>
    <w:rsid w:val="00992CDF"/>
    <w:rsid w:val="00993321"/>
    <w:rsid w:val="00993750"/>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2BC"/>
    <w:rsid w:val="009A13D5"/>
    <w:rsid w:val="009A1601"/>
    <w:rsid w:val="009A1C6E"/>
    <w:rsid w:val="009A1F67"/>
    <w:rsid w:val="009A24C8"/>
    <w:rsid w:val="009A257B"/>
    <w:rsid w:val="009A2F3C"/>
    <w:rsid w:val="009A42E3"/>
    <w:rsid w:val="009A462D"/>
    <w:rsid w:val="009A4D84"/>
    <w:rsid w:val="009A58CF"/>
    <w:rsid w:val="009A5CBA"/>
    <w:rsid w:val="009A6050"/>
    <w:rsid w:val="009A6274"/>
    <w:rsid w:val="009A627F"/>
    <w:rsid w:val="009A645B"/>
    <w:rsid w:val="009A71C9"/>
    <w:rsid w:val="009A747D"/>
    <w:rsid w:val="009A755E"/>
    <w:rsid w:val="009B0D91"/>
    <w:rsid w:val="009B3104"/>
    <w:rsid w:val="009B396D"/>
    <w:rsid w:val="009B3AC2"/>
    <w:rsid w:val="009B3BD4"/>
    <w:rsid w:val="009B3CDB"/>
    <w:rsid w:val="009B4103"/>
    <w:rsid w:val="009B444C"/>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4D"/>
    <w:rsid w:val="009C78AC"/>
    <w:rsid w:val="009D111B"/>
    <w:rsid w:val="009D11C2"/>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5AB"/>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5A9"/>
    <w:rsid w:val="00A13DD6"/>
    <w:rsid w:val="00A13E54"/>
    <w:rsid w:val="00A1420D"/>
    <w:rsid w:val="00A14335"/>
    <w:rsid w:val="00A144B1"/>
    <w:rsid w:val="00A1454D"/>
    <w:rsid w:val="00A147FB"/>
    <w:rsid w:val="00A149B8"/>
    <w:rsid w:val="00A15385"/>
    <w:rsid w:val="00A164E3"/>
    <w:rsid w:val="00A16D58"/>
    <w:rsid w:val="00A16D7C"/>
    <w:rsid w:val="00A16EE6"/>
    <w:rsid w:val="00A16F80"/>
    <w:rsid w:val="00A17F63"/>
    <w:rsid w:val="00A200EF"/>
    <w:rsid w:val="00A20E4F"/>
    <w:rsid w:val="00A2149F"/>
    <w:rsid w:val="00A214F4"/>
    <w:rsid w:val="00A2162A"/>
    <w:rsid w:val="00A2193B"/>
    <w:rsid w:val="00A21B62"/>
    <w:rsid w:val="00A2218F"/>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700"/>
    <w:rsid w:val="00A55844"/>
    <w:rsid w:val="00A55EE6"/>
    <w:rsid w:val="00A56674"/>
    <w:rsid w:val="00A56C21"/>
    <w:rsid w:val="00A57099"/>
    <w:rsid w:val="00A57D9D"/>
    <w:rsid w:val="00A601E5"/>
    <w:rsid w:val="00A60DBF"/>
    <w:rsid w:val="00A6126F"/>
    <w:rsid w:val="00A61499"/>
    <w:rsid w:val="00A61BD3"/>
    <w:rsid w:val="00A623D0"/>
    <w:rsid w:val="00A62703"/>
    <w:rsid w:val="00A62C1F"/>
    <w:rsid w:val="00A63483"/>
    <w:rsid w:val="00A63C4F"/>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0A5"/>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4D11"/>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16"/>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42"/>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160"/>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4F12"/>
    <w:rsid w:val="00AE5783"/>
    <w:rsid w:val="00AE6351"/>
    <w:rsid w:val="00AE71F0"/>
    <w:rsid w:val="00AE7707"/>
    <w:rsid w:val="00AF0F3A"/>
    <w:rsid w:val="00AF104B"/>
    <w:rsid w:val="00AF1C5D"/>
    <w:rsid w:val="00AF1E22"/>
    <w:rsid w:val="00AF271A"/>
    <w:rsid w:val="00AF3189"/>
    <w:rsid w:val="00AF3219"/>
    <w:rsid w:val="00AF3576"/>
    <w:rsid w:val="00AF42D7"/>
    <w:rsid w:val="00AF474B"/>
    <w:rsid w:val="00AF4AFF"/>
    <w:rsid w:val="00AF530A"/>
    <w:rsid w:val="00AF643F"/>
    <w:rsid w:val="00AF6DA0"/>
    <w:rsid w:val="00AF795D"/>
    <w:rsid w:val="00B006FE"/>
    <w:rsid w:val="00B007CB"/>
    <w:rsid w:val="00B00A65"/>
    <w:rsid w:val="00B011CA"/>
    <w:rsid w:val="00B02AA9"/>
    <w:rsid w:val="00B02D93"/>
    <w:rsid w:val="00B02FA3"/>
    <w:rsid w:val="00B03281"/>
    <w:rsid w:val="00B04F0D"/>
    <w:rsid w:val="00B05084"/>
    <w:rsid w:val="00B05732"/>
    <w:rsid w:val="00B05E15"/>
    <w:rsid w:val="00B06EE5"/>
    <w:rsid w:val="00B10477"/>
    <w:rsid w:val="00B106EC"/>
    <w:rsid w:val="00B10EEB"/>
    <w:rsid w:val="00B11356"/>
    <w:rsid w:val="00B11379"/>
    <w:rsid w:val="00B1177A"/>
    <w:rsid w:val="00B11D83"/>
    <w:rsid w:val="00B12447"/>
    <w:rsid w:val="00B128C5"/>
    <w:rsid w:val="00B12D2E"/>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CBB"/>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090"/>
    <w:rsid w:val="00B337BC"/>
    <w:rsid w:val="00B34A46"/>
    <w:rsid w:val="00B35997"/>
    <w:rsid w:val="00B35999"/>
    <w:rsid w:val="00B3635D"/>
    <w:rsid w:val="00B36F25"/>
    <w:rsid w:val="00B36F3A"/>
    <w:rsid w:val="00B372AA"/>
    <w:rsid w:val="00B40445"/>
    <w:rsid w:val="00B40B51"/>
    <w:rsid w:val="00B41888"/>
    <w:rsid w:val="00B42496"/>
    <w:rsid w:val="00B43B27"/>
    <w:rsid w:val="00B44019"/>
    <w:rsid w:val="00B44A42"/>
    <w:rsid w:val="00B44B37"/>
    <w:rsid w:val="00B45A52"/>
    <w:rsid w:val="00B46175"/>
    <w:rsid w:val="00B47124"/>
    <w:rsid w:val="00B47435"/>
    <w:rsid w:val="00B477B8"/>
    <w:rsid w:val="00B47803"/>
    <w:rsid w:val="00B4791A"/>
    <w:rsid w:val="00B47C29"/>
    <w:rsid w:val="00B47D21"/>
    <w:rsid w:val="00B50916"/>
    <w:rsid w:val="00B51008"/>
    <w:rsid w:val="00B51031"/>
    <w:rsid w:val="00B51D73"/>
    <w:rsid w:val="00B52318"/>
    <w:rsid w:val="00B5286A"/>
    <w:rsid w:val="00B53392"/>
    <w:rsid w:val="00B53485"/>
    <w:rsid w:val="00B537CE"/>
    <w:rsid w:val="00B54858"/>
    <w:rsid w:val="00B54C92"/>
    <w:rsid w:val="00B556DC"/>
    <w:rsid w:val="00B57004"/>
    <w:rsid w:val="00B57291"/>
    <w:rsid w:val="00B575E0"/>
    <w:rsid w:val="00B57A4E"/>
    <w:rsid w:val="00B57B83"/>
    <w:rsid w:val="00B57D38"/>
    <w:rsid w:val="00B57D49"/>
    <w:rsid w:val="00B57FF9"/>
    <w:rsid w:val="00B60031"/>
    <w:rsid w:val="00B60762"/>
    <w:rsid w:val="00B60BB3"/>
    <w:rsid w:val="00B61CEF"/>
    <w:rsid w:val="00B62BEF"/>
    <w:rsid w:val="00B62C26"/>
    <w:rsid w:val="00B63658"/>
    <w:rsid w:val="00B63B96"/>
    <w:rsid w:val="00B63CEF"/>
    <w:rsid w:val="00B64357"/>
    <w:rsid w:val="00B6446E"/>
    <w:rsid w:val="00B64984"/>
    <w:rsid w:val="00B64A5E"/>
    <w:rsid w:val="00B64B37"/>
    <w:rsid w:val="00B65A30"/>
    <w:rsid w:val="00B66447"/>
    <w:rsid w:val="00B66456"/>
    <w:rsid w:val="00B664BF"/>
    <w:rsid w:val="00B664C7"/>
    <w:rsid w:val="00B66F4E"/>
    <w:rsid w:val="00B6738E"/>
    <w:rsid w:val="00B7019D"/>
    <w:rsid w:val="00B71960"/>
    <w:rsid w:val="00B7285B"/>
    <w:rsid w:val="00B72868"/>
    <w:rsid w:val="00B7331C"/>
    <w:rsid w:val="00B73583"/>
    <w:rsid w:val="00B739F6"/>
    <w:rsid w:val="00B74480"/>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5CC"/>
    <w:rsid w:val="00B87A0F"/>
    <w:rsid w:val="00B9021E"/>
    <w:rsid w:val="00B909B5"/>
    <w:rsid w:val="00B90BFF"/>
    <w:rsid w:val="00B90F73"/>
    <w:rsid w:val="00B911CA"/>
    <w:rsid w:val="00B9122B"/>
    <w:rsid w:val="00B91449"/>
    <w:rsid w:val="00B915F9"/>
    <w:rsid w:val="00B917F9"/>
    <w:rsid w:val="00B92CED"/>
    <w:rsid w:val="00B92FF8"/>
    <w:rsid w:val="00B93454"/>
    <w:rsid w:val="00B93A56"/>
    <w:rsid w:val="00B93B59"/>
    <w:rsid w:val="00B93E70"/>
    <w:rsid w:val="00B9406A"/>
    <w:rsid w:val="00B94676"/>
    <w:rsid w:val="00B9487B"/>
    <w:rsid w:val="00B94CF9"/>
    <w:rsid w:val="00B95811"/>
    <w:rsid w:val="00B95C20"/>
    <w:rsid w:val="00B95DF2"/>
    <w:rsid w:val="00B95EE9"/>
    <w:rsid w:val="00B9659A"/>
    <w:rsid w:val="00B97BB4"/>
    <w:rsid w:val="00B97C21"/>
    <w:rsid w:val="00B97D91"/>
    <w:rsid w:val="00B97EC2"/>
    <w:rsid w:val="00BA08A3"/>
    <w:rsid w:val="00BA0CE7"/>
    <w:rsid w:val="00BA1458"/>
    <w:rsid w:val="00BA1EFD"/>
    <w:rsid w:val="00BA2280"/>
    <w:rsid w:val="00BA27B1"/>
    <w:rsid w:val="00BA2A08"/>
    <w:rsid w:val="00BA33E1"/>
    <w:rsid w:val="00BA4717"/>
    <w:rsid w:val="00BA4E8B"/>
    <w:rsid w:val="00BA5484"/>
    <w:rsid w:val="00BA552C"/>
    <w:rsid w:val="00BA56D2"/>
    <w:rsid w:val="00BA5887"/>
    <w:rsid w:val="00BA58F5"/>
    <w:rsid w:val="00BA6F8B"/>
    <w:rsid w:val="00BA70BB"/>
    <w:rsid w:val="00BA76E0"/>
    <w:rsid w:val="00BB0200"/>
    <w:rsid w:val="00BB0416"/>
    <w:rsid w:val="00BB0A24"/>
    <w:rsid w:val="00BB0DE4"/>
    <w:rsid w:val="00BB1B23"/>
    <w:rsid w:val="00BB21B4"/>
    <w:rsid w:val="00BB2782"/>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C7B08"/>
    <w:rsid w:val="00BD0073"/>
    <w:rsid w:val="00BD48AC"/>
    <w:rsid w:val="00BD4A4B"/>
    <w:rsid w:val="00BD4AE4"/>
    <w:rsid w:val="00BD55BA"/>
    <w:rsid w:val="00BD5762"/>
    <w:rsid w:val="00BD5F1A"/>
    <w:rsid w:val="00BD6081"/>
    <w:rsid w:val="00BD7BFC"/>
    <w:rsid w:val="00BD7DE3"/>
    <w:rsid w:val="00BE079A"/>
    <w:rsid w:val="00BE10A2"/>
    <w:rsid w:val="00BE1234"/>
    <w:rsid w:val="00BE1583"/>
    <w:rsid w:val="00BE1799"/>
    <w:rsid w:val="00BE1C72"/>
    <w:rsid w:val="00BE1CD1"/>
    <w:rsid w:val="00BE260D"/>
    <w:rsid w:val="00BE29A9"/>
    <w:rsid w:val="00BE2FA6"/>
    <w:rsid w:val="00BE333F"/>
    <w:rsid w:val="00BE35D4"/>
    <w:rsid w:val="00BE3961"/>
    <w:rsid w:val="00BE4265"/>
    <w:rsid w:val="00BE514C"/>
    <w:rsid w:val="00BE550C"/>
    <w:rsid w:val="00BE5CFC"/>
    <w:rsid w:val="00BE6040"/>
    <w:rsid w:val="00BE6496"/>
    <w:rsid w:val="00BE7406"/>
    <w:rsid w:val="00BE7603"/>
    <w:rsid w:val="00BE776C"/>
    <w:rsid w:val="00BE77BF"/>
    <w:rsid w:val="00BE78D7"/>
    <w:rsid w:val="00BE7FC4"/>
    <w:rsid w:val="00BF0A17"/>
    <w:rsid w:val="00BF17FD"/>
    <w:rsid w:val="00BF192B"/>
    <w:rsid w:val="00BF1EDF"/>
    <w:rsid w:val="00BF2DBC"/>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20A"/>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FE9"/>
    <w:rsid w:val="00C3719D"/>
    <w:rsid w:val="00C37450"/>
    <w:rsid w:val="00C375B4"/>
    <w:rsid w:val="00C376E6"/>
    <w:rsid w:val="00C4082F"/>
    <w:rsid w:val="00C40976"/>
    <w:rsid w:val="00C4111E"/>
    <w:rsid w:val="00C41535"/>
    <w:rsid w:val="00C41C33"/>
    <w:rsid w:val="00C41EB7"/>
    <w:rsid w:val="00C43A6C"/>
    <w:rsid w:val="00C43FCC"/>
    <w:rsid w:val="00C44972"/>
    <w:rsid w:val="00C44F4B"/>
    <w:rsid w:val="00C45739"/>
    <w:rsid w:val="00C45F08"/>
    <w:rsid w:val="00C4652F"/>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3DA"/>
    <w:rsid w:val="00C62910"/>
    <w:rsid w:val="00C62B74"/>
    <w:rsid w:val="00C634E4"/>
    <w:rsid w:val="00C63540"/>
    <w:rsid w:val="00C6360A"/>
    <w:rsid w:val="00C63F84"/>
    <w:rsid w:val="00C6448E"/>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316"/>
    <w:rsid w:val="00C716CE"/>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1861"/>
    <w:rsid w:val="00C92692"/>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C70"/>
    <w:rsid w:val="00CB0F89"/>
    <w:rsid w:val="00CB1F63"/>
    <w:rsid w:val="00CB2067"/>
    <w:rsid w:val="00CB2F10"/>
    <w:rsid w:val="00CB37DE"/>
    <w:rsid w:val="00CB4899"/>
    <w:rsid w:val="00CB4D5A"/>
    <w:rsid w:val="00CB4EF3"/>
    <w:rsid w:val="00CB63CF"/>
    <w:rsid w:val="00CB6855"/>
    <w:rsid w:val="00CB6997"/>
    <w:rsid w:val="00CB79B1"/>
    <w:rsid w:val="00CC040E"/>
    <w:rsid w:val="00CC05E6"/>
    <w:rsid w:val="00CC111F"/>
    <w:rsid w:val="00CC1E1C"/>
    <w:rsid w:val="00CC277D"/>
    <w:rsid w:val="00CC2A50"/>
    <w:rsid w:val="00CC3806"/>
    <w:rsid w:val="00CC3E12"/>
    <w:rsid w:val="00CC3EA0"/>
    <w:rsid w:val="00CC4098"/>
    <w:rsid w:val="00CC469C"/>
    <w:rsid w:val="00CC4E43"/>
    <w:rsid w:val="00CC51F4"/>
    <w:rsid w:val="00CC5224"/>
    <w:rsid w:val="00CC5C3E"/>
    <w:rsid w:val="00CC5D4D"/>
    <w:rsid w:val="00CC66FA"/>
    <w:rsid w:val="00CC67A1"/>
    <w:rsid w:val="00CC71A0"/>
    <w:rsid w:val="00CC7B45"/>
    <w:rsid w:val="00CD07FC"/>
    <w:rsid w:val="00CD0B1E"/>
    <w:rsid w:val="00CD0D82"/>
    <w:rsid w:val="00CD1188"/>
    <w:rsid w:val="00CD15BB"/>
    <w:rsid w:val="00CD2ED1"/>
    <w:rsid w:val="00CD30B5"/>
    <w:rsid w:val="00CD337B"/>
    <w:rsid w:val="00CD3D40"/>
    <w:rsid w:val="00CD40DC"/>
    <w:rsid w:val="00CD4CD9"/>
    <w:rsid w:val="00CD5108"/>
    <w:rsid w:val="00CD63B2"/>
    <w:rsid w:val="00CD652C"/>
    <w:rsid w:val="00CD6B8F"/>
    <w:rsid w:val="00CD6CA5"/>
    <w:rsid w:val="00CD6FCC"/>
    <w:rsid w:val="00CD7B72"/>
    <w:rsid w:val="00CE059B"/>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9B8"/>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5B95"/>
    <w:rsid w:val="00D060A1"/>
    <w:rsid w:val="00D0634C"/>
    <w:rsid w:val="00D06D04"/>
    <w:rsid w:val="00D07567"/>
    <w:rsid w:val="00D07C8C"/>
    <w:rsid w:val="00D07D39"/>
    <w:rsid w:val="00D10249"/>
    <w:rsid w:val="00D10659"/>
    <w:rsid w:val="00D10794"/>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19"/>
    <w:rsid w:val="00D15492"/>
    <w:rsid w:val="00D158F4"/>
    <w:rsid w:val="00D15D68"/>
    <w:rsid w:val="00D16209"/>
    <w:rsid w:val="00D163AF"/>
    <w:rsid w:val="00D16579"/>
    <w:rsid w:val="00D16B9D"/>
    <w:rsid w:val="00D20A27"/>
    <w:rsid w:val="00D20C89"/>
    <w:rsid w:val="00D212E2"/>
    <w:rsid w:val="00D21443"/>
    <w:rsid w:val="00D21E25"/>
    <w:rsid w:val="00D22013"/>
    <w:rsid w:val="00D22DD2"/>
    <w:rsid w:val="00D235FD"/>
    <w:rsid w:val="00D239A7"/>
    <w:rsid w:val="00D23F47"/>
    <w:rsid w:val="00D24400"/>
    <w:rsid w:val="00D248DC"/>
    <w:rsid w:val="00D24B5D"/>
    <w:rsid w:val="00D25297"/>
    <w:rsid w:val="00D25F93"/>
    <w:rsid w:val="00D2689F"/>
    <w:rsid w:val="00D26BD8"/>
    <w:rsid w:val="00D26C60"/>
    <w:rsid w:val="00D26F3D"/>
    <w:rsid w:val="00D26F4D"/>
    <w:rsid w:val="00D27938"/>
    <w:rsid w:val="00D27BE2"/>
    <w:rsid w:val="00D27DA6"/>
    <w:rsid w:val="00D3122B"/>
    <w:rsid w:val="00D31732"/>
    <w:rsid w:val="00D31C11"/>
    <w:rsid w:val="00D31EF3"/>
    <w:rsid w:val="00D32001"/>
    <w:rsid w:val="00D32390"/>
    <w:rsid w:val="00D324BC"/>
    <w:rsid w:val="00D32F1F"/>
    <w:rsid w:val="00D341A0"/>
    <w:rsid w:val="00D3467D"/>
    <w:rsid w:val="00D352F6"/>
    <w:rsid w:val="00D3608F"/>
    <w:rsid w:val="00D36E71"/>
    <w:rsid w:val="00D37053"/>
    <w:rsid w:val="00D3771F"/>
    <w:rsid w:val="00D37D87"/>
    <w:rsid w:val="00D40629"/>
    <w:rsid w:val="00D407BB"/>
    <w:rsid w:val="00D40B33"/>
    <w:rsid w:val="00D4102D"/>
    <w:rsid w:val="00D417B1"/>
    <w:rsid w:val="00D41A3F"/>
    <w:rsid w:val="00D41DCC"/>
    <w:rsid w:val="00D42335"/>
    <w:rsid w:val="00D42F42"/>
    <w:rsid w:val="00D4318F"/>
    <w:rsid w:val="00D4329B"/>
    <w:rsid w:val="00D434F3"/>
    <w:rsid w:val="00D438BF"/>
    <w:rsid w:val="00D440F8"/>
    <w:rsid w:val="00D44CF6"/>
    <w:rsid w:val="00D4526B"/>
    <w:rsid w:val="00D45E70"/>
    <w:rsid w:val="00D47486"/>
    <w:rsid w:val="00D47DFC"/>
    <w:rsid w:val="00D5019F"/>
    <w:rsid w:val="00D50B5C"/>
    <w:rsid w:val="00D50E90"/>
    <w:rsid w:val="00D5198F"/>
    <w:rsid w:val="00D52010"/>
    <w:rsid w:val="00D52236"/>
    <w:rsid w:val="00D52463"/>
    <w:rsid w:val="00D5274F"/>
    <w:rsid w:val="00D53014"/>
    <w:rsid w:val="00D532C3"/>
    <w:rsid w:val="00D53494"/>
    <w:rsid w:val="00D53636"/>
    <w:rsid w:val="00D536A7"/>
    <w:rsid w:val="00D53EA6"/>
    <w:rsid w:val="00D540C1"/>
    <w:rsid w:val="00D5425F"/>
    <w:rsid w:val="00D54352"/>
    <w:rsid w:val="00D546FF"/>
    <w:rsid w:val="00D54E3E"/>
    <w:rsid w:val="00D55085"/>
    <w:rsid w:val="00D551ED"/>
    <w:rsid w:val="00D55346"/>
    <w:rsid w:val="00D55AD5"/>
    <w:rsid w:val="00D55DC1"/>
    <w:rsid w:val="00D56E68"/>
    <w:rsid w:val="00D5757C"/>
    <w:rsid w:val="00D576CA"/>
    <w:rsid w:val="00D57FA3"/>
    <w:rsid w:val="00D6018C"/>
    <w:rsid w:val="00D60661"/>
    <w:rsid w:val="00D61AF5"/>
    <w:rsid w:val="00D61E32"/>
    <w:rsid w:val="00D62095"/>
    <w:rsid w:val="00D62C4D"/>
    <w:rsid w:val="00D62E02"/>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03E"/>
    <w:rsid w:val="00D73397"/>
    <w:rsid w:val="00D733FA"/>
    <w:rsid w:val="00D73412"/>
    <w:rsid w:val="00D7389E"/>
    <w:rsid w:val="00D742AF"/>
    <w:rsid w:val="00D74C2F"/>
    <w:rsid w:val="00D753C0"/>
    <w:rsid w:val="00D75620"/>
    <w:rsid w:val="00D75632"/>
    <w:rsid w:val="00D75BA0"/>
    <w:rsid w:val="00D75E3D"/>
    <w:rsid w:val="00D75FF4"/>
    <w:rsid w:val="00D770F2"/>
    <w:rsid w:val="00D77B1D"/>
    <w:rsid w:val="00D800BC"/>
    <w:rsid w:val="00D8021F"/>
    <w:rsid w:val="00D80383"/>
    <w:rsid w:val="00D80BDA"/>
    <w:rsid w:val="00D81017"/>
    <w:rsid w:val="00D8178B"/>
    <w:rsid w:val="00D823C6"/>
    <w:rsid w:val="00D83480"/>
    <w:rsid w:val="00D83497"/>
    <w:rsid w:val="00D84A54"/>
    <w:rsid w:val="00D84E2F"/>
    <w:rsid w:val="00D84E73"/>
    <w:rsid w:val="00D85917"/>
    <w:rsid w:val="00D85D70"/>
    <w:rsid w:val="00D86F2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07C0"/>
    <w:rsid w:val="00DD126B"/>
    <w:rsid w:val="00DD1A5A"/>
    <w:rsid w:val="00DD1A7A"/>
    <w:rsid w:val="00DD1AE7"/>
    <w:rsid w:val="00DD1FAF"/>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09E"/>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6B1"/>
    <w:rsid w:val="00E27883"/>
    <w:rsid w:val="00E303AE"/>
    <w:rsid w:val="00E303F6"/>
    <w:rsid w:val="00E30883"/>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0A5"/>
    <w:rsid w:val="00E50125"/>
    <w:rsid w:val="00E5019A"/>
    <w:rsid w:val="00E50506"/>
    <w:rsid w:val="00E50F6C"/>
    <w:rsid w:val="00E512D9"/>
    <w:rsid w:val="00E517C3"/>
    <w:rsid w:val="00E5219A"/>
    <w:rsid w:val="00E52EB2"/>
    <w:rsid w:val="00E53B75"/>
    <w:rsid w:val="00E5410D"/>
    <w:rsid w:val="00E543D1"/>
    <w:rsid w:val="00E544F3"/>
    <w:rsid w:val="00E54D19"/>
    <w:rsid w:val="00E54E3B"/>
    <w:rsid w:val="00E55BAF"/>
    <w:rsid w:val="00E55C28"/>
    <w:rsid w:val="00E55C2C"/>
    <w:rsid w:val="00E5616D"/>
    <w:rsid w:val="00E570AD"/>
    <w:rsid w:val="00E57565"/>
    <w:rsid w:val="00E579A7"/>
    <w:rsid w:val="00E6057E"/>
    <w:rsid w:val="00E6114E"/>
    <w:rsid w:val="00E618B3"/>
    <w:rsid w:val="00E61B94"/>
    <w:rsid w:val="00E61BAF"/>
    <w:rsid w:val="00E622FB"/>
    <w:rsid w:val="00E62374"/>
    <w:rsid w:val="00E629CA"/>
    <w:rsid w:val="00E63838"/>
    <w:rsid w:val="00E63AFC"/>
    <w:rsid w:val="00E64434"/>
    <w:rsid w:val="00E6485E"/>
    <w:rsid w:val="00E64D8B"/>
    <w:rsid w:val="00E6515D"/>
    <w:rsid w:val="00E65502"/>
    <w:rsid w:val="00E65D80"/>
    <w:rsid w:val="00E66570"/>
    <w:rsid w:val="00E66A77"/>
    <w:rsid w:val="00E66A97"/>
    <w:rsid w:val="00E67C51"/>
    <w:rsid w:val="00E67E5D"/>
    <w:rsid w:val="00E703CA"/>
    <w:rsid w:val="00E70E4F"/>
    <w:rsid w:val="00E71515"/>
    <w:rsid w:val="00E71670"/>
    <w:rsid w:val="00E71A10"/>
    <w:rsid w:val="00E71B86"/>
    <w:rsid w:val="00E72B54"/>
    <w:rsid w:val="00E72EFC"/>
    <w:rsid w:val="00E749C9"/>
    <w:rsid w:val="00E751EB"/>
    <w:rsid w:val="00E758EC"/>
    <w:rsid w:val="00E75B4D"/>
    <w:rsid w:val="00E76421"/>
    <w:rsid w:val="00E7776E"/>
    <w:rsid w:val="00E77CE1"/>
    <w:rsid w:val="00E80928"/>
    <w:rsid w:val="00E80F82"/>
    <w:rsid w:val="00E8234C"/>
    <w:rsid w:val="00E823A5"/>
    <w:rsid w:val="00E824BF"/>
    <w:rsid w:val="00E82709"/>
    <w:rsid w:val="00E82B16"/>
    <w:rsid w:val="00E82FA4"/>
    <w:rsid w:val="00E83542"/>
    <w:rsid w:val="00E8360C"/>
    <w:rsid w:val="00E83B48"/>
    <w:rsid w:val="00E83EAF"/>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E75"/>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FCC"/>
    <w:rsid w:val="00EA524C"/>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100"/>
    <w:rsid w:val="00EB325F"/>
    <w:rsid w:val="00EB3D70"/>
    <w:rsid w:val="00EB3E22"/>
    <w:rsid w:val="00EB41B5"/>
    <w:rsid w:val="00EB48E5"/>
    <w:rsid w:val="00EB4C35"/>
    <w:rsid w:val="00EB4EA2"/>
    <w:rsid w:val="00EB5B44"/>
    <w:rsid w:val="00EB6685"/>
    <w:rsid w:val="00EB6EB0"/>
    <w:rsid w:val="00EB7237"/>
    <w:rsid w:val="00EB73C3"/>
    <w:rsid w:val="00EB7B69"/>
    <w:rsid w:val="00EC168A"/>
    <w:rsid w:val="00EC1D1E"/>
    <w:rsid w:val="00EC1DF7"/>
    <w:rsid w:val="00EC2605"/>
    <w:rsid w:val="00EC27C6"/>
    <w:rsid w:val="00EC3179"/>
    <w:rsid w:val="00EC39C8"/>
    <w:rsid w:val="00EC3D1F"/>
    <w:rsid w:val="00EC3F09"/>
    <w:rsid w:val="00EC3F7B"/>
    <w:rsid w:val="00EC4091"/>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6B7"/>
    <w:rsid w:val="00ED635F"/>
    <w:rsid w:val="00ED6BD6"/>
    <w:rsid w:val="00ED6E55"/>
    <w:rsid w:val="00ED78C9"/>
    <w:rsid w:val="00EE0624"/>
    <w:rsid w:val="00EE0D13"/>
    <w:rsid w:val="00EE1F98"/>
    <w:rsid w:val="00EE280C"/>
    <w:rsid w:val="00EE28F5"/>
    <w:rsid w:val="00EE35AB"/>
    <w:rsid w:val="00EE3D18"/>
    <w:rsid w:val="00EE4346"/>
    <w:rsid w:val="00EE5761"/>
    <w:rsid w:val="00EE593B"/>
    <w:rsid w:val="00EE610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1EF"/>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5A"/>
    <w:rsid w:val="00F151AF"/>
    <w:rsid w:val="00F15491"/>
    <w:rsid w:val="00F154C5"/>
    <w:rsid w:val="00F15D6E"/>
    <w:rsid w:val="00F15FA5"/>
    <w:rsid w:val="00F163C6"/>
    <w:rsid w:val="00F1664B"/>
    <w:rsid w:val="00F168FA"/>
    <w:rsid w:val="00F16A6F"/>
    <w:rsid w:val="00F16F27"/>
    <w:rsid w:val="00F16F51"/>
    <w:rsid w:val="00F172E3"/>
    <w:rsid w:val="00F1733E"/>
    <w:rsid w:val="00F17C46"/>
    <w:rsid w:val="00F2045D"/>
    <w:rsid w:val="00F20827"/>
    <w:rsid w:val="00F209B7"/>
    <w:rsid w:val="00F21135"/>
    <w:rsid w:val="00F213C1"/>
    <w:rsid w:val="00F21B0F"/>
    <w:rsid w:val="00F21C5E"/>
    <w:rsid w:val="00F23102"/>
    <w:rsid w:val="00F23D23"/>
    <w:rsid w:val="00F240F2"/>
    <w:rsid w:val="00F243D8"/>
    <w:rsid w:val="00F243E4"/>
    <w:rsid w:val="00F26E23"/>
    <w:rsid w:val="00F276AD"/>
    <w:rsid w:val="00F27994"/>
    <w:rsid w:val="00F27FAF"/>
    <w:rsid w:val="00F30648"/>
    <w:rsid w:val="00F30828"/>
    <w:rsid w:val="00F313D6"/>
    <w:rsid w:val="00F31AED"/>
    <w:rsid w:val="00F31EE4"/>
    <w:rsid w:val="00F32194"/>
    <w:rsid w:val="00F33051"/>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2ABF"/>
    <w:rsid w:val="00F434C6"/>
    <w:rsid w:val="00F43D4A"/>
    <w:rsid w:val="00F43F65"/>
    <w:rsid w:val="00F4469F"/>
    <w:rsid w:val="00F457DA"/>
    <w:rsid w:val="00F45C2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19D"/>
    <w:rsid w:val="00F61363"/>
    <w:rsid w:val="00F6302A"/>
    <w:rsid w:val="00F63838"/>
    <w:rsid w:val="00F643D1"/>
    <w:rsid w:val="00F64C2B"/>
    <w:rsid w:val="00F64DC0"/>
    <w:rsid w:val="00F651BE"/>
    <w:rsid w:val="00F65F27"/>
    <w:rsid w:val="00F660C3"/>
    <w:rsid w:val="00F675DB"/>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332"/>
    <w:rsid w:val="00FA2A6C"/>
    <w:rsid w:val="00FA2A95"/>
    <w:rsid w:val="00FA2BB3"/>
    <w:rsid w:val="00FA389F"/>
    <w:rsid w:val="00FA4908"/>
    <w:rsid w:val="00FA55BB"/>
    <w:rsid w:val="00FA63C5"/>
    <w:rsid w:val="00FA6C4A"/>
    <w:rsid w:val="00FA6E5B"/>
    <w:rsid w:val="00FA7109"/>
    <w:rsid w:val="00FA7755"/>
    <w:rsid w:val="00FA7D7F"/>
    <w:rsid w:val="00FA7F00"/>
    <w:rsid w:val="00FB0AB2"/>
    <w:rsid w:val="00FB0E2A"/>
    <w:rsid w:val="00FB12E4"/>
    <w:rsid w:val="00FB1640"/>
    <w:rsid w:val="00FB1846"/>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B7B1B"/>
    <w:rsid w:val="00FC186B"/>
    <w:rsid w:val="00FC1DCB"/>
    <w:rsid w:val="00FC2019"/>
    <w:rsid w:val="00FC2E17"/>
    <w:rsid w:val="00FC3355"/>
    <w:rsid w:val="00FC3620"/>
    <w:rsid w:val="00FC4002"/>
    <w:rsid w:val="00FC4B11"/>
    <w:rsid w:val="00FC4B8F"/>
    <w:rsid w:val="00FC4F83"/>
    <w:rsid w:val="00FC58D4"/>
    <w:rsid w:val="00FC5A27"/>
    <w:rsid w:val="00FC5DE8"/>
    <w:rsid w:val="00FC5E13"/>
    <w:rsid w:val="00FC6027"/>
    <w:rsid w:val="00FC6469"/>
    <w:rsid w:val="00FC6D90"/>
    <w:rsid w:val="00FC7349"/>
    <w:rsid w:val="00FC7429"/>
    <w:rsid w:val="00FC74C6"/>
    <w:rsid w:val="00FC79F9"/>
    <w:rsid w:val="00FD07F6"/>
    <w:rsid w:val="00FD096B"/>
    <w:rsid w:val="00FD0F09"/>
    <w:rsid w:val="00FD1872"/>
    <w:rsid w:val="00FD1EC8"/>
    <w:rsid w:val="00FD21DD"/>
    <w:rsid w:val="00FD2E88"/>
    <w:rsid w:val="00FD3055"/>
    <w:rsid w:val="00FD38A7"/>
    <w:rsid w:val="00FD3B87"/>
    <w:rsid w:val="00FD43A8"/>
    <w:rsid w:val="00FD4578"/>
    <w:rsid w:val="00FD4686"/>
    <w:rsid w:val="00FD47ED"/>
    <w:rsid w:val="00FD5D8C"/>
    <w:rsid w:val="00FD6138"/>
    <w:rsid w:val="00FD657F"/>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4E46"/>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3F03"/>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2C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802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02C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apple-converted-space">
    <w:name w:val="apple-converted-space"/>
    <w:qFormat/>
    <w:rsid w:val="00884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1876416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1782C5A4-8388-486A-BFE1-26AB2F4BD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3083</Words>
  <Characters>15352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2020-08-07T18:37:00Z</dcterms:created>
  <dcterms:modified xsi:type="dcterms:W3CDTF">2021-01-18T15:59:00Z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